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4"/>
        <w:gridCol w:w="2754"/>
        <w:gridCol w:w="2754"/>
        <w:gridCol w:w="2754"/>
      </w:tblGrid>
      <w:tr>
        <w:tblPrEx>
          <w:shd w:val="clear" w:color="auto" w:fill="ced7e7"/>
        </w:tblPrEx>
        <w:trPr>
          <w:trHeight w:val="255" w:hRule="atLeast"/>
        </w:trPr>
        <w:tc>
          <w:tcPr>
            <w:tcW w:type="dxa" w:w="11016"/>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spacing w:before="120"/>
            </w:pPr>
            <w:r>
              <w:rPr>
                <w:b w:val="1"/>
                <w:bCs w:val="1"/>
                <w:smallCaps w:val="1"/>
                <w:rtl w:val="0"/>
                <w:lang w:val="en-US"/>
              </w:rPr>
              <w:t>Audience and Participants</w:t>
            </w:r>
          </w:p>
        </w:tc>
      </w:tr>
      <w:tr>
        <w:tblPrEx>
          <w:shd w:val="clear" w:color="auto" w:fill="ced7e7"/>
        </w:tblPrEx>
        <w:trPr>
          <w:trHeight w:val="975" w:hRule="atLeast"/>
        </w:trPr>
        <w:tc>
          <w:tcPr>
            <w:tcW w:type="dxa" w:w="11016"/>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before="120"/>
            </w:pPr>
            <w:r>
              <w:rPr>
                <w:b w:val="1"/>
                <w:bCs w:val="1"/>
                <w:rtl w:val="0"/>
                <w:lang w:val="en-US"/>
              </w:rPr>
              <w:t xml:space="preserve">Target Learning Group </w:t>
            </w:r>
          </w:p>
          <w:p>
            <w:pPr>
              <w:pStyle w:val="List Paragraph"/>
              <w:numPr>
                <w:ilvl w:val="0"/>
                <w:numId w:val="1"/>
              </w:numPr>
              <w:rPr>
                <w:lang w:val="en-US"/>
              </w:rPr>
            </w:pPr>
            <w:r>
              <w:rPr>
                <w:rtl w:val="0"/>
                <w:lang w:val="en-US"/>
              </w:rPr>
              <w:t>PGY-1</w:t>
            </w:r>
          </w:p>
          <w:p>
            <w:pPr>
              <w:pStyle w:val="List Paragraph"/>
              <w:numPr>
                <w:ilvl w:val="0"/>
                <w:numId w:val="2"/>
              </w:numPr>
              <w:rPr>
                <w:lang w:val="en-US"/>
              </w:rPr>
            </w:pPr>
            <w:r>
              <w:rPr>
                <w:rtl w:val="0"/>
                <w:lang w:val="en-US"/>
              </w:rPr>
              <w:t>PGY-2</w:t>
            </w:r>
          </w:p>
          <w:p>
            <w:pPr>
              <w:pStyle w:val="List Paragraph"/>
              <w:numPr>
                <w:ilvl w:val="0"/>
                <w:numId w:val="2"/>
              </w:numPr>
              <w:rPr>
                <w:lang w:val="en-US"/>
              </w:rPr>
            </w:pPr>
            <w:r>
              <w:rPr>
                <w:rtl w:val="0"/>
                <w:lang w:val="en-US"/>
              </w:rPr>
              <w:t xml:space="preserve">All groups </w:t>
            </w:r>
          </w:p>
        </w:tc>
      </w:tr>
      <w:tr>
        <w:tblPrEx>
          <w:shd w:val="clear" w:color="auto" w:fill="ced7e7"/>
        </w:tblPrEx>
        <w:trPr>
          <w:trHeight w:val="255" w:hRule="atLeast"/>
        </w:trPr>
        <w:tc>
          <w:tcPr>
            <w:tcW w:type="dxa" w:w="11016"/>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Learning Objectives</w:t>
            </w:r>
          </w:p>
        </w:tc>
      </w:tr>
      <w:tr>
        <w:tblPrEx>
          <w:shd w:val="clear" w:color="auto" w:fill="ced7e7"/>
        </w:tblPrEx>
        <w:trPr>
          <w:trHeight w:val="1815" w:hRule="atLeast"/>
        </w:trPr>
        <w:tc>
          <w:tcPr>
            <w:tcW w:type="dxa" w:w="11016"/>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before="120"/>
              <w:rPr>
                <w:b w:val="1"/>
                <w:bCs w:val="1"/>
              </w:rPr>
            </w:pPr>
            <w:r>
              <w:rPr>
                <w:b w:val="1"/>
                <w:bCs w:val="1"/>
                <w:rtl w:val="0"/>
                <w:lang w:val="en-US"/>
              </w:rPr>
              <w:t>Educational Goal</w:t>
            </w:r>
          </w:p>
          <w:p>
            <w:pPr>
              <w:pStyle w:val="List Paragraph"/>
              <w:numPr>
                <w:ilvl w:val="0"/>
                <w:numId w:val="3"/>
              </w:numPr>
              <w:rPr>
                <w:lang w:val="en-US"/>
              </w:rPr>
            </w:pPr>
            <w:r>
              <w:rPr>
                <w:rtl w:val="0"/>
                <w:lang w:val="en-US"/>
              </w:rPr>
              <w:t>Recognize the presence of acute coronary syndrome (ACS) and treat a STEMI</w:t>
            </w:r>
          </w:p>
          <w:p>
            <w:pPr>
              <w:pStyle w:val="List Paragraph"/>
              <w:numPr>
                <w:ilvl w:val="0"/>
                <w:numId w:val="3"/>
              </w:numPr>
              <w:rPr>
                <w:lang w:val="en-US"/>
              </w:rPr>
            </w:pPr>
            <w:r>
              <w:rPr>
                <w:rtl w:val="0"/>
                <w:lang w:val="en-US"/>
              </w:rPr>
              <w:t>Initiate appropriate therapy for pulseless VT and show knowledge of current ACLS algorithms.</w:t>
            </w:r>
          </w:p>
          <w:p>
            <w:pPr>
              <w:pStyle w:val="Body"/>
              <w:bidi w:val="0"/>
              <w:spacing w:before="120"/>
              <w:ind w:left="0" w:right="0" w:firstLine="0"/>
              <w:jc w:val="left"/>
              <w:rPr>
                <w:b w:val="1"/>
                <w:bCs w:val="1"/>
                <w:rtl w:val="0"/>
              </w:rPr>
            </w:pPr>
            <w:r>
              <w:rPr>
                <w:b w:val="1"/>
                <w:bCs w:val="1"/>
                <w:rtl w:val="0"/>
                <w:lang w:val="en-US"/>
              </w:rPr>
              <w:t>Crisis Resource Management (CRM) Objectives:</w:t>
            </w:r>
          </w:p>
          <w:p>
            <w:pPr>
              <w:pStyle w:val="List Paragraph"/>
              <w:numPr>
                <w:ilvl w:val="0"/>
                <w:numId w:val="3"/>
              </w:numPr>
              <w:rPr>
                <w:lang w:val="en-US"/>
              </w:rPr>
            </w:pPr>
          </w:p>
          <w:p>
            <w:pPr>
              <w:pStyle w:val="Body"/>
              <w:bidi w:val="0"/>
              <w:ind w:left="0" w:right="0" w:firstLine="0"/>
              <w:jc w:val="left"/>
              <w:rPr>
                <w:rtl w:val="0"/>
              </w:rPr>
            </w:pPr>
            <w:r>
              <w:rPr>
                <w:b w:val="1"/>
                <w:bCs w:val="1"/>
                <w:rtl w:val="0"/>
                <w:lang w:val="en-US"/>
              </w:rPr>
              <w:t>Medical Objectives:</w:t>
            </w:r>
            <w:r>
              <w:rPr>
                <w:b w:val="1"/>
                <w:bCs w:val="1"/>
              </w:rPr>
            </w:r>
          </w:p>
        </w:tc>
      </w:tr>
      <w:tr>
        <w:tblPrEx>
          <w:shd w:val="clear" w:color="auto" w:fill="ced7e7"/>
        </w:tblPrEx>
        <w:trPr>
          <w:trHeight w:val="295" w:hRule="atLeast"/>
        </w:trPr>
        <w:tc>
          <w:tcPr>
            <w:tcW w:type="dxa" w:w="11016"/>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sz w:val="24"/>
                <w:szCs w:val="24"/>
                <w:rtl w:val="0"/>
                <w:lang w:val="en-US"/>
              </w:rPr>
              <w:t xml:space="preserve">Case Summary: </w:t>
            </w:r>
          </w:p>
        </w:tc>
      </w:tr>
      <w:tr>
        <w:tblPrEx>
          <w:shd w:val="clear" w:color="auto" w:fill="ced7e7"/>
        </w:tblPrEx>
        <w:trPr>
          <w:trHeight w:val="855" w:hRule="atLeast"/>
        </w:trPr>
        <w:tc>
          <w:tcPr>
            <w:tcW w:type="dxa" w:w="11016"/>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before="120"/>
            </w:pPr>
            <w:r>
              <w:rPr>
                <w:rtl w:val="0"/>
                <w:lang w:val="en-US"/>
              </w:rPr>
              <w:t>60 year old male with an ST-elevation myocardial infarction (STEMI) who suffers a brief cardiac arrest.</w:t>
            </w:r>
          </w:p>
          <w:p>
            <w:pPr>
              <w:pStyle w:val="Body"/>
              <w:spacing w:before="120"/>
            </w:pPr>
            <w:r>
              <w:rPr>
                <w:rtl w:val="0"/>
                <w:lang w:val="en-US"/>
              </w:rPr>
              <w:t xml:space="preserve">Note to make this case slightly more difficult, the administrator can make the case occur in Salmon Arm or other location with transfer to PCI capable center being greater than 120 minutes away.  This will force the participant to use TPA. </w:t>
            </w:r>
          </w:p>
        </w:tc>
      </w:tr>
      <w:tr>
        <w:tblPrEx>
          <w:shd w:val="clear" w:color="auto" w:fill="ced7e7"/>
        </w:tblPrEx>
        <w:trPr>
          <w:trHeight w:val="255" w:hRule="atLeast"/>
        </w:trPr>
        <w:tc>
          <w:tcPr>
            <w:tcW w:type="dxa" w:w="11016"/>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 xml:space="preserve">Physical Props / Equipment </w:t>
            </w:r>
          </w:p>
        </w:tc>
      </w:tr>
      <w:tr>
        <w:tblPrEx>
          <w:shd w:val="clear" w:color="auto" w:fill="ced7e7"/>
        </w:tblPrEx>
        <w:trPr>
          <w:trHeight w:val="735" w:hRule="atLeast"/>
        </w:trPr>
        <w:tc>
          <w:tcPr>
            <w:tcW w:type="dxa" w:w="11016"/>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b w:val="1"/>
                <w:bCs w:val="1"/>
                <w:rtl w:val="0"/>
                <w:lang w:val="en-US"/>
              </w:rPr>
              <w:t>Mannequin:</w:t>
            </w:r>
          </w:p>
          <w:p>
            <w:pPr>
              <w:pStyle w:val="List Paragraph"/>
              <w:numPr>
                <w:ilvl w:val="0"/>
                <w:numId w:val="4"/>
              </w:numPr>
              <w:bidi w:val="0"/>
              <w:ind w:right="0"/>
              <w:jc w:val="left"/>
              <w:rPr>
                <w:b w:val="1"/>
                <w:bCs w:val="1"/>
                <w:rtl w:val="0"/>
                <w:lang w:val="en-US"/>
              </w:rPr>
            </w:pPr>
            <w:r>
              <w:rPr>
                <w:b w:val="0"/>
                <w:bCs w:val="0"/>
                <w:rtl w:val="0"/>
                <w:lang w:val="en-US"/>
              </w:rPr>
              <w:t>High fidelity patient simulator</w:t>
            </w:r>
          </w:p>
          <w:p>
            <w:pPr>
              <w:pStyle w:val="List Paragraph"/>
              <w:numPr>
                <w:ilvl w:val="0"/>
                <w:numId w:val="4"/>
              </w:numPr>
              <w:bidi w:val="0"/>
              <w:ind w:right="0"/>
              <w:jc w:val="left"/>
              <w:rPr>
                <w:b w:val="1"/>
                <w:bCs w:val="1"/>
                <w:rtl w:val="0"/>
                <w:lang w:val="en-US"/>
              </w:rPr>
            </w:pPr>
            <w:r>
              <w:rPr>
                <w:b w:val="0"/>
                <w:bCs w:val="0"/>
                <w:rtl w:val="0"/>
                <w:lang w:val="en-US"/>
              </w:rPr>
              <w:t xml:space="preserve">No moulage necessary </w:t>
            </w:r>
          </w:p>
        </w:tc>
      </w:tr>
      <w:tr>
        <w:tblPrEx>
          <w:shd w:val="clear" w:color="auto" w:fill="ced7e7"/>
        </w:tblPrEx>
        <w:trPr>
          <w:trHeight w:val="500" w:hRule="atLeast"/>
        </w:trPr>
        <w:tc>
          <w:tcPr>
            <w:tcW w:type="dxa" w:w="11016"/>
            <w:gridSpan w:val="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rtl w:val="0"/>
                <w:lang w:val="en-US"/>
              </w:rPr>
              <w:t>Monitors:</w:t>
            </w:r>
          </w:p>
          <w:p>
            <w:pPr>
              <w:pStyle w:val="List Paragraph"/>
              <w:numPr>
                <w:ilvl w:val="0"/>
                <w:numId w:val="5"/>
              </w:numPr>
              <w:bidi w:val="0"/>
              <w:ind w:right="0"/>
              <w:jc w:val="left"/>
              <w:rPr>
                <w:b w:val="1"/>
                <w:bCs w:val="1"/>
                <w:rtl w:val="0"/>
                <w:lang w:val="en-US"/>
              </w:rPr>
            </w:pPr>
            <w:r>
              <w:rPr>
                <w:b w:val="1"/>
                <w:bCs w:val="1"/>
                <w:rtl w:val="0"/>
                <w:lang w:val="en-US"/>
              </w:rPr>
              <w:t>Telemetry</w:t>
            </w:r>
          </w:p>
        </w:tc>
      </w:tr>
      <w:tr>
        <w:tblPrEx>
          <w:shd w:val="clear" w:color="auto" w:fill="ced7e7"/>
        </w:tblPrEx>
        <w:trPr>
          <w:trHeight w:val="500" w:hRule="atLeast"/>
        </w:trPr>
        <w:tc>
          <w:tcPr>
            <w:tcW w:type="dxa" w:w="11016"/>
            <w:gridSpan w:val="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rtl w:val="0"/>
                <w:lang w:val="en-US"/>
              </w:rPr>
              <w:t>Personnel:</w:t>
            </w:r>
          </w:p>
          <w:p>
            <w:pPr>
              <w:pStyle w:val="List Paragraph"/>
              <w:numPr>
                <w:ilvl w:val="0"/>
                <w:numId w:val="6"/>
              </w:numPr>
              <w:rPr>
                <w:lang w:val="en-US"/>
              </w:rPr>
            </w:pPr>
            <w:r>
              <w:rPr>
                <w:rtl w:val="0"/>
                <w:lang w:val="en-US"/>
              </w:rPr>
              <w:t>RN or bystander playing RN</w:t>
            </w:r>
          </w:p>
        </w:tc>
      </w:tr>
      <w:tr>
        <w:tblPrEx>
          <w:shd w:val="clear" w:color="auto" w:fill="ced7e7"/>
        </w:tblPrEx>
        <w:trPr>
          <w:trHeight w:val="500" w:hRule="atLeast"/>
        </w:trPr>
        <w:tc>
          <w:tcPr>
            <w:tcW w:type="dxa" w:w="11016"/>
            <w:gridSpan w:val="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rtl w:val="0"/>
                <w:lang w:val="en-US"/>
              </w:rPr>
              <w:t>Other:</w:t>
            </w:r>
          </w:p>
          <w:p>
            <w:pPr>
              <w:pStyle w:val="List Paragraph"/>
              <w:numPr>
                <w:ilvl w:val="0"/>
                <w:numId w:val="7"/>
              </w:numPr>
              <w:rPr>
                <w:lang w:val="en-US"/>
              </w:rPr>
            </w:pPr>
            <w:r>
              <w:rPr>
                <w:rtl w:val="0"/>
                <w:lang w:val="en-US"/>
              </w:rPr>
              <w:t xml:space="preserve"> Code blue cart with ACLS algorithms </w:t>
            </w:r>
          </w:p>
        </w:tc>
      </w:tr>
      <w:tr>
        <w:tblPrEx>
          <w:shd w:val="clear" w:color="auto" w:fill="ced7e7"/>
        </w:tblPrEx>
        <w:trPr>
          <w:trHeight w:val="255" w:hRule="atLeast"/>
        </w:trPr>
        <w:tc>
          <w:tcPr>
            <w:tcW w:type="dxa" w:w="11016"/>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Room</w:t>
            </w:r>
          </w:p>
        </w:tc>
      </w:tr>
      <w:tr>
        <w:tblPrEx>
          <w:shd w:val="clear" w:color="auto" w:fill="ced7e7"/>
        </w:tblPrEx>
        <w:trPr>
          <w:trHeight w:val="1215" w:hRule="atLeast"/>
        </w:trPr>
        <w:tc>
          <w:tcPr>
            <w:tcW w:type="dxa" w:w="2754"/>
            <w:tcBorders>
              <w:top w:val="single" w:color="000000" w:sz="4" w:space="0" w:shadow="0" w:frame="0"/>
              <w:left w:val="nil"/>
              <w:bottom w:val="nil"/>
              <w:right w:val="dotted"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Set-Up:</w:t>
            </w:r>
          </w:p>
          <w:p>
            <w:pPr>
              <w:pStyle w:val="List Paragraph"/>
              <w:numPr>
                <w:ilvl w:val="0"/>
                <w:numId w:val="8"/>
              </w:numPr>
              <w:rPr>
                <w:lang w:val="en-US"/>
              </w:rPr>
            </w:pPr>
            <w:r>
              <w:rPr>
                <w:rtl w:val="0"/>
                <w:lang w:val="en-US"/>
              </w:rPr>
              <w:t>Like typical resuscitation bay</w:t>
            </w:r>
          </w:p>
        </w:tc>
        <w:tc>
          <w:tcPr>
            <w:tcW w:type="dxa" w:w="2754"/>
            <w:tcBorders>
              <w:top w:val="single" w:color="000000" w:sz="4" w:space="0" w:shadow="0" w:frame="0"/>
              <w:left w:val="dotted" w:color="000000" w:sz="4" w:space="0" w:shadow="0" w:frame="0"/>
              <w:bottom w:val="nil"/>
              <w:right w:val="dotted"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Medications &amp; Fluids:</w:t>
            </w:r>
          </w:p>
          <w:p>
            <w:pPr>
              <w:pStyle w:val="List Paragraph"/>
              <w:numPr>
                <w:ilvl w:val="0"/>
                <w:numId w:val="9"/>
              </w:numPr>
              <w:rPr>
                <w:lang w:val="en-US"/>
              </w:rPr>
            </w:pPr>
            <w:r>
              <w:rPr>
                <w:rtl w:val="0"/>
                <w:lang w:val="en-US"/>
              </w:rPr>
              <w:t>ASA PO</w:t>
            </w:r>
          </w:p>
          <w:p>
            <w:pPr>
              <w:pStyle w:val="List Paragraph"/>
              <w:numPr>
                <w:ilvl w:val="0"/>
                <w:numId w:val="9"/>
              </w:numPr>
              <w:rPr>
                <w:lang w:val="en-US"/>
              </w:rPr>
            </w:pPr>
            <w:r>
              <w:rPr>
                <w:rtl w:val="0"/>
                <w:lang w:val="en-US"/>
              </w:rPr>
              <w:t>Nitro Spray</w:t>
            </w:r>
          </w:p>
          <w:p>
            <w:pPr>
              <w:pStyle w:val="List Paragraph"/>
              <w:numPr>
                <w:ilvl w:val="0"/>
                <w:numId w:val="9"/>
              </w:numPr>
              <w:rPr>
                <w:lang w:val="en-US"/>
              </w:rPr>
            </w:pPr>
            <w:r>
              <w:rPr>
                <w:rtl w:val="0"/>
                <w:lang w:val="en-US"/>
              </w:rPr>
              <w:t>Epinephrine 1 mg IV</w:t>
            </w:r>
          </w:p>
        </w:tc>
        <w:tc>
          <w:tcPr>
            <w:tcW w:type="dxa" w:w="2754"/>
            <w:tcBorders>
              <w:top w:val="single" w:color="000000" w:sz="4" w:space="0" w:shadow="0" w:frame="0"/>
              <w:left w:val="dotted" w:color="000000" w:sz="4" w:space="0" w:shadow="0" w:frame="0"/>
              <w:bottom w:val="nil"/>
              <w:right w:val="dotted" w:color="000000" w:sz="4" w:space="0" w:shadow="0" w:frame="0"/>
            </w:tcBorders>
            <w:shd w:val="clear" w:color="auto" w:fill="auto"/>
            <w:tcMar>
              <w:top w:type="dxa" w:w="80"/>
              <w:left w:type="dxa" w:w="80"/>
              <w:bottom w:type="dxa" w:w="80"/>
              <w:right w:type="dxa" w:w="80"/>
            </w:tcMar>
            <w:vAlign w:val="top"/>
          </w:tcPr>
          <w:p>
            <w:pPr>
              <w:pStyle w:val="Body"/>
            </w:pPr>
            <w:r>
              <w:rPr>
                <w:b w:val="1"/>
                <w:bCs w:val="1"/>
                <w:rtl w:val="0"/>
                <w:lang w:val="en-US"/>
              </w:rPr>
              <w:t>Diagnostics:</w:t>
            </w:r>
          </w:p>
          <w:p>
            <w:pPr>
              <w:pStyle w:val="List Paragraph"/>
              <w:numPr>
                <w:ilvl w:val="0"/>
                <w:numId w:val="10"/>
              </w:numPr>
              <w:jc w:val="both"/>
              <w:rPr>
                <w:lang w:val="en-US"/>
              </w:rPr>
            </w:pPr>
            <w:r>
              <w:rPr>
                <w:rtl w:val="0"/>
                <w:lang w:val="en-US"/>
              </w:rPr>
              <w:t>Labs</w:t>
            </w:r>
          </w:p>
          <w:p>
            <w:pPr>
              <w:pStyle w:val="List Paragraph"/>
              <w:numPr>
                <w:ilvl w:val="0"/>
                <w:numId w:val="10"/>
              </w:numPr>
              <w:jc w:val="both"/>
              <w:rPr>
                <w:lang w:val="en-US"/>
              </w:rPr>
            </w:pPr>
            <w:r>
              <w:rPr>
                <w:rtl w:val="0"/>
                <w:lang w:val="en-US"/>
              </w:rPr>
              <w:t>ECG with anterior STEMI</w:t>
            </w:r>
          </w:p>
          <w:p>
            <w:pPr>
              <w:pStyle w:val="List Paragraph"/>
              <w:numPr>
                <w:ilvl w:val="0"/>
                <w:numId w:val="10"/>
              </w:numPr>
              <w:jc w:val="both"/>
              <w:rPr>
                <w:lang w:val="en-US"/>
              </w:rPr>
            </w:pPr>
            <w:r>
              <w:rPr>
                <w:rtl w:val="0"/>
                <w:lang w:val="en-US"/>
              </w:rPr>
              <w:t>CXR with mild pulmonary edema</w:t>
            </w:r>
          </w:p>
        </w:tc>
        <w:tc>
          <w:tcPr>
            <w:tcW w:type="dxa" w:w="2754"/>
            <w:tcBorders>
              <w:top w:val="single" w:color="000000" w:sz="4" w:space="0" w:shadow="0" w:frame="0"/>
              <w:left w:val="dotted" w:color="000000" w:sz="4" w:space="0" w:shadow="0" w:frame="0"/>
              <w:bottom w:val="nil"/>
              <w:right w:val="nil"/>
            </w:tcBorders>
            <w:shd w:val="clear" w:color="auto" w:fill="auto"/>
            <w:tcMar>
              <w:top w:type="dxa" w:w="80"/>
              <w:left w:type="dxa" w:w="80"/>
              <w:bottom w:type="dxa" w:w="80"/>
              <w:right w:type="dxa" w:w="80"/>
            </w:tcMar>
            <w:vAlign w:val="top"/>
          </w:tcPr>
          <w:p>
            <w:pPr>
              <w:pStyle w:val="Body"/>
            </w:pPr>
            <w:r>
              <w:rPr>
                <w:b w:val="1"/>
                <w:bCs w:val="1"/>
                <w:rtl w:val="0"/>
                <w:lang w:val="en-US"/>
              </w:rPr>
              <w:t>Documentation Forms:</w:t>
            </w:r>
          </w:p>
          <w:p>
            <w:pPr>
              <w:pStyle w:val="List Paragraph"/>
              <w:numPr>
                <w:ilvl w:val="0"/>
                <w:numId w:val="11"/>
              </w:numPr>
              <w:bidi w:val="0"/>
              <w:ind w:right="0"/>
              <w:jc w:val="left"/>
              <w:rPr>
                <w:b w:val="1"/>
                <w:bCs w:val="1"/>
                <w:rtl w:val="0"/>
                <w:lang w:val="en-US"/>
              </w:rPr>
            </w:pPr>
            <w:r>
              <w:rPr>
                <w:b w:val="0"/>
                <w:bCs w:val="0"/>
                <w:rtl w:val="0"/>
                <w:lang w:val="en-US"/>
              </w:rPr>
              <w:t>RN resuscitation form.</w:t>
            </w:r>
          </w:p>
        </w:tc>
      </w:tr>
    </w:tbl>
    <w:p>
      <w:pPr>
        <w:pStyle w:val="Body"/>
        <w:widowControl w:val="0"/>
      </w:pPr>
    </w:p>
    <w:p>
      <w:pPr>
        <w:pStyle w:val="Body"/>
      </w:pPr>
    </w:p>
    <w:p>
      <w:pPr>
        <w:pStyle w:val="Body"/>
      </w:pPr>
      <w:r>
        <w:rPr>
          <w:rFonts w:ascii="Cambria" w:cs="Cambria" w:hAnsi="Cambria" w:eastAsia="Cambria"/>
          <w:b w:val="1"/>
          <w:bCs w:val="1"/>
          <w:smallCaps w:val="1"/>
        </w:rPr>
        <w:br w:type="page"/>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03"/>
        <w:gridCol w:w="2203"/>
        <w:gridCol w:w="942"/>
        <w:gridCol w:w="160"/>
        <w:gridCol w:w="1100"/>
        <w:gridCol w:w="2204"/>
        <w:gridCol w:w="2204"/>
      </w:tblGrid>
      <w:tr>
        <w:tblPrEx>
          <w:shd w:val="clear" w:color="auto" w:fill="ced7e7"/>
        </w:tblPrEx>
        <w:trPr>
          <w:trHeight w:val="255" w:hRule="atLeast"/>
        </w:trPr>
        <w:tc>
          <w:tcPr>
            <w:tcW w:type="dxa" w:w="11016"/>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Scenario</w:t>
            </w:r>
          </w:p>
        </w:tc>
      </w:tr>
      <w:tr>
        <w:tblPrEx>
          <w:shd w:val="clear" w:color="auto" w:fill="ced7e7"/>
        </w:tblPrEx>
        <w:trPr>
          <w:trHeight w:val="255" w:hRule="atLeast"/>
        </w:trPr>
        <w:tc>
          <w:tcPr>
            <w:tcW w:type="dxa" w:w="11016"/>
            <w:gridSpan w:val="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 xml:space="preserve">Patient Identification: </w:t>
            </w:r>
            <w:r>
              <w:rPr>
                <w:b w:val="0"/>
                <w:bCs w:val="0"/>
                <w:rtl w:val="0"/>
                <w:lang w:val="en-US"/>
              </w:rPr>
              <w:t>60 year old male.</w:t>
            </w:r>
          </w:p>
        </w:tc>
      </w:tr>
      <w:tr>
        <w:tblPrEx>
          <w:shd w:val="clear" w:color="auto" w:fill="ced7e7"/>
        </w:tblPrEx>
        <w:trPr>
          <w:trHeight w:val="860"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Chief Complaint / History: Chest pain</w:t>
            </w:r>
          </w:p>
          <w:p>
            <w:pPr>
              <w:pStyle w:val="Body"/>
              <w:spacing w:before="120"/>
            </w:pPr>
            <w:r>
              <w:rPr>
                <w:rtl w:val="0"/>
                <w:lang w:val="en-US"/>
              </w:rPr>
              <w:t xml:space="preserve">You are working in the emergency department in Salmon Arm.  The ambulance has brought in a 60 year old male.  He was shoveling snow approximately one hour ago when he developed crushing, substernal chest pain radiating to his left neck and jaw. </w:t>
            </w:r>
          </w:p>
        </w:tc>
      </w:tr>
      <w:tr>
        <w:tblPrEx>
          <w:shd w:val="clear" w:color="auto" w:fill="ced7e7"/>
        </w:tblPrEx>
        <w:trPr>
          <w:trHeight w:val="800" w:hRule="atLeast"/>
        </w:trPr>
        <w:tc>
          <w:tcPr>
            <w:tcW w:type="dxa" w:w="5348"/>
            <w:gridSpan w:val="3"/>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Past Medical History:</w:t>
            </w:r>
          </w:p>
          <w:p>
            <w:pPr>
              <w:pStyle w:val="List Paragraph"/>
              <w:numPr>
                <w:ilvl w:val="0"/>
                <w:numId w:val="12"/>
              </w:numPr>
              <w:rPr>
                <w:lang w:val="en-US"/>
              </w:rPr>
            </w:pPr>
            <w:r>
              <w:rPr>
                <w:rtl w:val="0"/>
                <w:lang w:val="en-US"/>
              </w:rPr>
              <w:t>Hypertension</w:t>
            </w:r>
          </w:p>
          <w:p>
            <w:pPr>
              <w:pStyle w:val="List Paragraph"/>
              <w:numPr>
                <w:ilvl w:val="0"/>
                <w:numId w:val="12"/>
              </w:numPr>
              <w:rPr>
                <w:lang w:val="en-US"/>
              </w:rPr>
            </w:pPr>
            <w:r>
              <w:rPr>
                <w:rtl w:val="0"/>
                <w:lang w:val="en-US"/>
              </w:rPr>
              <w:t xml:space="preserve">High cholesterol </w:t>
            </w:r>
          </w:p>
        </w:tc>
        <w:tc>
          <w:tcPr>
            <w:tcW w:type="dxa" w:w="5668"/>
            <w:gridSpan w:val="4"/>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Medications:</w:t>
            </w:r>
          </w:p>
          <w:p>
            <w:pPr>
              <w:pStyle w:val="List Paragraph"/>
              <w:numPr>
                <w:ilvl w:val="0"/>
                <w:numId w:val="13"/>
              </w:numPr>
              <w:rPr>
                <w:lang w:val="en-US"/>
              </w:rPr>
            </w:pPr>
            <w:r>
              <w:rPr>
                <w:rtl w:val="0"/>
                <w:lang w:val="en-US"/>
              </w:rPr>
              <w:t xml:space="preserve">Hydrochlorothiazide </w:t>
            </w:r>
          </w:p>
          <w:p>
            <w:pPr>
              <w:pStyle w:val="List Paragraph"/>
              <w:numPr>
                <w:ilvl w:val="0"/>
                <w:numId w:val="13"/>
              </w:numPr>
              <w:rPr>
                <w:lang w:val="en-US"/>
              </w:rPr>
            </w:pPr>
            <w:r>
              <w:rPr>
                <w:rtl w:val="0"/>
                <w:lang w:val="en-US"/>
              </w:rPr>
              <w:t xml:space="preserve">Atorvastatin </w:t>
            </w: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 xml:space="preserve">Allergies: </w:t>
            </w:r>
            <w:r>
              <w:rPr>
                <w:b w:val="0"/>
                <w:bCs w:val="0"/>
                <w:rtl w:val="0"/>
                <w:lang w:val="en-US"/>
              </w:rPr>
              <w:t>NKDA</w:t>
            </w:r>
          </w:p>
        </w:tc>
        <w:tc>
          <w:tcPr>
            <w:tcW w:type="dxa" w:w="5508"/>
            <w:gridSpan w:val="3"/>
            <w:tcBorders>
              <w:top w:val="nil"/>
              <w:left w:val="nil"/>
              <w:bottom w:val="nil"/>
              <w:right w:val="nil"/>
            </w:tcBorders>
            <w:shd w:val="clear" w:color="auto" w:fill="auto"/>
            <w:tcMar>
              <w:top w:type="dxa" w:w="80"/>
              <w:left w:type="dxa" w:w="80"/>
              <w:bottom w:type="dxa" w:w="80"/>
              <w:right w:type="dxa" w:w="80"/>
            </w:tcMar>
            <w:vAlign w:val="top"/>
          </w:tcPr>
          <w:p>
            <w:pPr>
              <w:pStyle w:val="Body"/>
              <w:spacing w:before="120"/>
            </w:pPr>
            <w:r>
              <w:rPr>
                <w:b w:val="1"/>
                <w:bCs w:val="1"/>
                <w:rtl w:val="0"/>
                <w:lang w:val="en-US"/>
              </w:rPr>
              <w:t xml:space="preserve"> </w:t>
            </w:r>
          </w:p>
        </w:tc>
      </w:tr>
      <w:tr>
        <w:tblPrEx>
          <w:shd w:val="clear" w:color="auto" w:fill="ced7e7"/>
        </w:tblPrEx>
        <w:trPr>
          <w:trHeight w:val="170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 xml:space="preserve">Family History:  </w:t>
            </w:r>
            <w:r>
              <w:rPr>
                <w:b w:val="0"/>
                <w:bCs w:val="0"/>
                <w:rtl w:val="0"/>
                <w:lang w:val="en-US"/>
              </w:rPr>
              <w:t>Father with MI in 60</w:t>
            </w:r>
            <w:r>
              <w:rPr>
                <w:b w:val="0"/>
                <w:bCs w:val="0"/>
                <w:rtl w:val="0"/>
                <w:lang w:val="en-US"/>
              </w:rPr>
              <w:t>’</w:t>
            </w:r>
            <w:r>
              <w:rPr>
                <w:b w:val="0"/>
                <w:bCs w:val="0"/>
                <w:rtl w:val="0"/>
                <w:lang w:val="en-US"/>
              </w:rPr>
              <w:t>s.</w:t>
            </w:r>
            <w:r>
              <w:rPr>
                <w:rtl w:val="0"/>
                <w:lang w:val="en-US"/>
              </w:rPr>
              <w:t xml:space="preserve"> </w:t>
            </w:r>
          </w:p>
        </w:tc>
        <w:tc>
          <w:tcPr>
            <w:tcW w:type="dxa" w:w="5508"/>
            <w:gridSpan w:val="3"/>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 xml:space="preserve">Social History:  </w:t>
            </w:r>
          </w:p>
          <w:p>
            <w:pPr>
              <w:pStyle w:val="List Paragraph"/>
              <w:numPr>
                <w:ilvl w:val="0"/>
                <w:numId w:val="14"/>
              </w:numPr>
              <w:spacing w:before="120"/>
              <w:rPr>
                <w:lang w:val="en-US"/>
              </w:rPr>
            </w:pPr>
            <w:r>
              <w:rPr>
                <w:rtl w:val="0"/>
                <w:lang w:val="en-US"/>
              </w:rPr>
              <w:t xml:space="preserve">Occasional alcohol. </w:t>
            </w:r>
          </w:p>
          <w:p>
            <w:pPr>
              <w:pStyle w:val="List Paragraph"/>
              <w:numPr>
                <w:ilvl w:val="0"/>
                <w:numId w:val="14"/>
              </w:numPr>
              <w:spacing w:before="120"/>
              <w:rPr>
                <w:lang w:val="en-US"/>
              </w:rPr>
            </w:pPr>
            <w:r>
              <w:rPr>
                <w:rtl w:val="0"/>
                <w:lang w:val="en-US"/>
              </w:rPr>
              <w:t xml:space="preserve">Ex-smoker; 20 pack-year history.  </w:t>
            </w:r>
          </w:p>
          <w:p>
            <w:pPr>
              <w:pStyle w:val="List Paragraph"/>
              <w:numPr>
                <w:ilvl w:val="0"/>
                <w:numId w:val="14"/>
              </w:numPr>
              <w:spacing w:before="120"/>
              <w:rPr>
                <w:lang w:val="en-US"/>
              </w:rPr>
            </w:pPr>
            <w:r>
              <w:rPr>
                <w:rtl w:val="0"/>
                <w:lang w:val="en-US"/>
              </w:rPr>
              <w:t xml:space="preserve">Denies illicit drug use.  </w:t>
            </w:r>
          </w:p>
          <w:p>
            <w:pPr>
              <w:pStyle w:val="List Paragraph"/>
              <w:numPr>
                <w:ilvl w:val="0"/>
                <w:numId w:val="14"/>
              </w:numPr>
              <w:spacing w:before="120"/>
              <w:rPr>
                <w:lang w:val="en-US"/>
              </w:rPr>
            </w:pPr>
            <w:r>
              <w:rPr>
                <w:rtl w:val="0"/>
                <w:lang w:val="en-US"/>
              </w:rPr>
              <w:t xml:space="preserve">Married with two children. </w:t>
            </w:r>
          </w:p>
        </w:tc>
      </w:tr>
      <w:tr>
        <w:tblPrEx>
          <w:shd w:val="clear" w:color="auto" w:fill="ced7e7"/>
        </w:tblPrEx>
        <w:trPr>
          <w:trHeight w:val="255" w:hRule="atLeast"/>
        </w:trPr>
        <w:tc>
          <w:tcPr>
            <w:tcW w:type="dxa" w:w="11016"/>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Key Management Interventions:</w:t>
            </w:r>
          </w:p>
        </w:tc>
      </w:tr>
      <w:tr>
        <w:tblPrEx>
          <w:shd w:val="clear" w:color="auto" w:fill="ced7e7"/>
        </w:tblPrEx>
        <w:trPr>
          <w:trHeight w:val="255" w:hRule="atLeast"/>
        </w:trPr>
        <w:tc>
          <w:tcPr>
            <w:tcW w:type="dxa" w:w="11016"/>
            <w:gridSpan w:val="7"/>
            <w:tcBorders>
              <w:top w:val="single" w:color="000000" w:sz="4" w:space="0" w:shadow="0" w:frame="0"/>
              <w:left w:val="nil"/>
              <w:bottom w:val="nil"/>
              <w:right w:val="nil"/>
            </w:tcBorders>
            <w:shd w:val="clear" w:color="auto" w:fill="95b3d7"/>
            <w:tcMar>
              <w:top w:type="dxa" w:w="80"/>
              <w:left w:type="dxa" w:w="80"/>
              <w:bottom w:type="dxa" w:w="80"/>
              <w:right w:type="dxa" w:w="80"/>
            </w:tcMar>
            <w:vAlign w:val="top"/>
          </w:tcPr>
          <w:p>
            <w:pPr>
              <w:pStyle w:val="Body"/>
              <w:spacing w:before="120"/>
            </w:pPr>
            <w:r>
              <w:rPr>
                <w:b w:val="1"/>
                <w:bCs w:val="1"/>
                <w:rtl w:val="0"/>
                <w:lang w:val="en-US"/>
              </w:rPr>
              <w:t>Stage 1: Initial Presentation of STEMI</w:t>
            </w:r>
          </w:p>
        </w:tc>
      </w:tr>
      <w:tr>
        <w:tblPrEx>
          <w:shd w:val="clear" w:color="auto" w:fill="ced7e7"/>
        </w:tblPrEx>
        <w:trPr>
          <w:trHeight w:val="322"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Vitals:</w:t>
            </w:r>
          </w:p>
        </w:tc>
      </w:tr>
      <w:tr>
        <w:tblPrEx>
          <w:shd w:val="clear" w:color="auto" w:fill="ced7e7"/>
        </w:tblPrEx>
        <w:trPr>
          <w:trHeight w:val="260" w:hRule="atLeast"/>
        </w:trPr>
        <w:tc>
          <w:tcPr>
            <w:tcW w:type="dxa" w:w="220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HR: 118</w:t>
            </w:r>
          </w:p>
        </w:tc>
        <w:tc>
          <w:tcPr>
            <w:tcW w:type="dxa" w:w="220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BP: 160 / 95</w:t>
            </w:r>
          </w:p>
        </w:tc>
        <w:tc>
          <w:tcPr>
            <w:tcW w:type="dxa" w:w="2202"/>
            <w:gridSpan w:val="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Temp: 36.2</w:t>
            </w:r>
            <w:r>
              <w:rPr>
                <w:rtl w:val="0"/>
                <w:lang w:val="en-US"/>
              </w:rPr>
              <w:t>°</w:t>
            </w:r>
            <w:r>
              <w:rPr>
                <w:rtl w:val="0"/>
                <w:lang w:val="en-US"/>
              </w:rPr>
              <w:t>C</w:t>
            </w:r>
          </w:p>
        </w:tc>
        <w:tc>
          <w:tcPr>
            <w:tcW w:type="dxa" w:w="220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O</w:t>
            </w:r>
            <w:r>
              <w:rPr>
                <w:vertAlign w:val="subscript"/>
                <w:rtl w:val="0"/>
                <w:lang w:val="en-US"/>
              </w:rPr>
              <w:t>2</w:t>
            </w:r>
            <w:r>
              <w:rPr>
                <w:rtl w:val="0"/>
                <w:lang w:val="en-US"/>
              </w:rPr>
              <w:t xml:space="preserve"> Sat: 93% RA</w:t>
            </w:r>
          </w:p>
        </w:tc>
        <w:tc>
          <w:tcPr>
            <w:tcW w:type="dxa" w:w="2204"/>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RR:  20 breaths / min</w:t>
            </w: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Physical Exam Findings:</w:t>
            </w:r>
          </w:p>
        </w:tc>
        <w:tc>
          <w:tcPr>
            <w:tcW w:type="dxa" w:w="5508"/>
            <w:gridSpan w:val="3"/>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Review of Systems (ROS)</w:t>
            </w: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5"/>
              </w:numPr>
              <w:rPr>
                <w:b w:val="1"/>
                <w:bCs w:val="1"/>
                <w:lang w:val="en-US"/>
              </w:rPr>
            </w:pPr>
            <w:r>
              <w:rPr>
                <w:b w:val="1"/>
                <w:bCs w:val="1"/>
                <w:rtl w:val="0"/>
                <w:lang w:val="en-US"/>
              </w:rPr>
              <w:t xml:space="preserve">CNS: </w:t>
            </w:r>
            <w:r>
              <w:rPr>
                <w:b w:val="0"/>
                <w:bCs w:val="0"/>
                <w:rtl w:val="0"/>
                <w:lang w:val="en-US"/>
              </w:rPr>
              <w:t>A&amp;O X 3, moderate distress. WNL otherwise.</w:t>
            </w:r>
          </w:p>
        </w:tc>
        <w:tc>
          <w:tcPr>
            <w:tcW w:type="dxa" w:w="5508"/>
            <w:gridSpan w:val="3"/>
            <w:vMerge w:val="restart"/>
            <w:tcBorders>
              <w:top w:val="nil"/>
              <w:left w:val="nil"/>
              <w:bottom w:val="nil"/>
              <w:right w:val="nil"/>
            </w:tcBorders>
            <w:shd w:val="clear" w:color="auto" w:fill="auto"/>
            <w:tcMar>
              <w:top w:type="dxa" w:w="80"/>
              <w:left w:type="dxa" w:w="80"/>
              <w:bottom w:type="dxa" w:w="80"/>
              <w:right w:type="dxa" w:w="80"/>
            </w:tcMar>
            <w:vAlign w:val="top"/>
          </w:tcPr>
          <w:p>
            <w:pPr>
              <w:pStyle w:val="Body"/>
              <w:rPr>
                <w:u w:val="single"/>
              </w:rPr>
            </w:pPr>
            <w:r>
              <w:rPr>
                <w:u w:val="single"/>
                <w:rtl w:val="0"/>
                <w:lang w:val="en-US"/>
              </w:rPr>
              <w:t>Positive ROS:</w:t>
            </w:r>
          </w:p>
          <w:p>
            <w:pPr>
              <w:pStyle w:val="Body"/>
            </w:pPr>
            <w:r>
              <w:rPr>
                <w:rFonts w:cs="Arial Unicode MS" w:eastAsia="Arial Unicode MS"/>
                <w:rtl w:val="0"/>
                <w:lang w:val="en-US"/>
              </w:rPr>
              <w:t>Chest pain with radiation to neck and jaw. Pain was exertional. Mild shortness of breath and diaphoresis. The patient is nauseous and has vomited once. He is lightheaded.</w:t>
            </w: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6"/>
              </w:numPr>
              <w:rPr>
                <w:b w:val="1"/>
                <w:bCs w:val="1"/>
                <w:lang w:val="en-US"/>
              </w:rPr>
            </w:pPr>
            <w:r>
              <w:rPr>
                <w:b w:val="1"/>
                <w:bCs w:val="1"/>
                <w:rtl w:val="0"/>
                <w:lang w:val="en-US"/>
              </w:rPr>
              <w:t xml:space="preserve">CVS: </w:t>
            </w:r>
            <w:r>
              <w:rPr>
                <w:b w:val="0"/>
                <w:bCs w:val="0"/>
                <w:rtl w:val="0"/>
                <w:lang w:val="en-US"/>
              </w:rPr>
              <w:t>PPPX4. N S1, S2, no murmur.</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7"/>
              </w:numPr>
              <w:rPr>
                <w:b w:val="1"/>
                <w:bCs w:val="1"/>
                <w:lang w:val="en-US"/>
              </w:rPr>
            </w:pPr>
            <w:r>
              <w:rPr>
                <w:b w:val="1"/>
                <w:bCs w:val="1"/>
                <w:rtl w:val="0"/>
                <w:lang w:val="en-US"/>
              </w:rPr>
              <w:t xml:space="preserve">RESP: </w:t>
            </w:r>
            <w:r>
              <w:rPr>
                <w:b w:val="0"/>
                <w:bCs w:val="0"/>
                <w:rtl w:val="0"/>
                <w:lang w:val="en-US"/>
              </w:rPr>
              <w:t xml:space="preserve">Crepitations at bases X 2. </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8"/>
              </w:numPr>
              <w:rPr>
                <w:b w:val="1"/>
                <w:bCs w:val="1"/>
                <w:lang w:val="en-US"/>
              </w:rPr>
            </w:pPr>
            <w:r>
              <w:rPr>
                <w:b w:val="1"/>
                <w:bCs w:val="1"/>
                <w:rtl w:val="0"/>
                <w:lang w:val="en-US"/>
              </w:rPr>
              <w:t xml:space="preserve">GI: </w:t>
            </w:r>
            <w:r>
              <w:rPr>
                <w:b w:val="0"/>
                <w:bCs w:val="0"/>
                <w:rtl w:val="0"/>
                <w:lang w:val="en-US"/>
              </w:rPr>
              <w:t>Soft, minimally obese, non-tender, non-distended.</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9"/>
              </w:numPr>
              <w:rPr>
                <w:b w:val="1"/>
                <w:bCs w:val="1"/>
                <w:lang w:val="en-US"/>
              </w:rPr>
            </w:pPr>
            <w:r>
              <w:rPr>
                <w:b w:val="1"/>
                <w:bCs w:val="1"/>
                <w:rtl w:val="0"/>
                <w:lang w:val="en-US"/>
              </w:rPr>
              <w:t xml:space="preserve">GU: </w:t>
            </w:r>
            <w:r>
              <w:rPr>
                <w:b w:val="0"/>
                <w:bCs w:val="0"/>
                <w:rtl w:val="0"/>
                <w:lang w:val="en-US"/>
              </w:rPr>
              <w:t>Non-contributory</w:t>
            </w:r>
          </w:p>
        </w:tc>
        <w:tc>
          <w:tcPr>
            <w:tcW w:type="dxa" w:w="5508"/>
            <w:gridSpan w:val="3"/>
            <w:vMerge w:val="restart"/>
            <w:tcBorders>
              <w:top w:val="nil"/>
              <w:left w:val="nil"/>
              <w:bottom w:val="nil"/>
              <w:right w:val="nil"/>
            </w:tcBorders>
            <w:shd w:val="clear" w:color="auto" w:fill="auto"/>
            <w:tcMar>
              <w:top w:type="dxa" w:w="80"/>
              <w:left w:type="dxa" w:w="80"/>
              <w:bottom w:type="dxa" w:w="80"/>
              <w:right w:type="dxa" w:w="80"/>
            </w:tcMar>
            <w:vAlign w:val="top"/>
          </w:tcPr>
          <w:p>
            <w:pPr>
              <w:pStyle w:val="Body"/>
              <w:rPr>
                <w:u w:val="single"/>
              </w:rPr>
            </w:pPr>
            <w:r>
              <w:rPr>
                <w:u w:val="single"/>
                <w:rtl w:val="0"/>
                <w:lang w:val="en-US"/>
              </w:rPr>
              <w:t>Negative ROS:</w:t>
            </w:r>
          </w:p>
          <w:p>
            <w:pPr>
              <w:pStyle w:val="Body"/>
            </w:pPr>
            <w:r>
              <w:rPr>
                <w:rFonts w:cs="Arial Unicode MS" w:eastAsia="Arial Unicode MS"/>
                <w:rtl w:val="0"/>
                <w:lang w:val="en-US"/>
              </w:rPr>
              <w:t>Pain is non-positional and non-pleuritic. He has no headache, numbness or motor weakness.  There is no fever, chills, or abdominal pain or urinary symptoms.</w:t>
            </w: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0"/>
              </w:numPr>
              <w:rPr>
                <w:b w:val="1"/>
                <w:bCs w:val="1"/>
                <w:lang w:val="en-US"/>
              </w:rPr>
            </w:pPr>
            <w:r>
              <w:rPr>
                <w:b w:val="1"/>
                <w:bCs w:val="1"/>
                <w:rtl w:val="0"/>
                <w:lang w:val="en-US"/>
              </w:rPr>
              <w:t xml:space="preserve">MSK: </w:t>
            </w:r>
            <w:r>
              <w:rPr>
                <w:b w:val="0"/>
                <w:bCs w:val="0"/>
                <w:rtl w:val="0"/>
                <w:lang w:val="en-US"/>
              </w:rPr>
              <w:t>Non-contributory</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1"/>
              </w:numPr>
              <w:rPr>
                <w:b w:val="1"/>
                <w:bCs w:val="1"/>
                <w:lang w:val="en-US"/>
              </w:rPr>
            </w:pPr>
            <w:r>
              <w:rPr>
                <w:b w:val="1"/>
                <w:bCs w:val="1"/>
                <w:rtl w:val="0"/>
                <w:lang w:val="en-US"/>
              </w:rPr>
              <w:t>SKIN:</w:t>
            </w:r>
            <w:r>
              <w:rPr>
                <w:b w:val="0"/>
                <w:bCs w:val="0"/>
                <w:rtl w:val="0"/>
                <w:lang w:val="en-US"/>
              </w:rPr>
              <w:t xml:space="preserve"> Pale appearing.</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Interventions</w:t>
            </w:r>
          </w:p>
        </w:tc>
      </w:tr>
      <w:tr>
        <w:tblPrEx>
          <w:shd w:val="clear" w:color="auto" w:fill="ced7e7"/>
        </w:tblPrEx>
        <w:trPr>
          <w:trHeight w:val="3620"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2"/>
              </w:numPr>
              <w:rPr>
                <w:b w:val="1"/>
                <w:bCs w:val="1"/>
                <w:lang w:val="en-US"/>
              </w:rPr>
            </w:pPr>
            <w:r>
              <w:rPr>
                <w:b w:val="0"/>
                <w:bCs w:val="0"/>
                <w:rtl w:val="0"/>
                <w:lang w:val="en-US"/>
              </w:rPr>
              <w:t>Obtains IV access</w:t>
            </w:r>
          </w:p>
          <w:p>
            <w:pPr>
              <w:pStyle w:val="List Paragraph"/>
              <w:numPr>
                <w:ilvl w:val="0"/>
                <w:numId w:val="22"/>
              </w:numPr>
              <w:bidi w:val="0"/>
              <w:ind w:right="0"/>
              <w:jc w:val="left"/>
              <w:rPr>
                <w:b w:val="1"/>
                <w:bCs w:val="1"/>
                <w:rtl w:val="0"/>
                <w:lang w:val="en-US"/>
              </w:rPr>
            </w:pPr>
            <w:r>
              <w:rPr>
                <w:b w:val="0"/>
                <w:bCs w:val="0"/>
                <w:rtl w:val="0"/>
                <w:lang w:val="en-US"/>
              </w:rPr>
              <w:t>Applies supplemental O</w:t>
            </w:r>
            <w:r>
              <w:rPr>
                <w:b w:val="0"/>
                <w:bCs w:val="0"/>
                <w:vertAlign w:val="subscript"/>
                <w:rtl w:val="0"/>
                <w:lang w:val="en-US"/>
              </w:rPr>
              <w:t>2</w:t>
            </w:r>
          </w:p>
          <w:p>
            <w:pPr>
              <w:pStyle w:val="List Paragraph"/>
              <w:numPr>
                <w:ilvl w:val="0"/>
                <w:numId w:val="22"/>
              </w:numPr>
              <w:bidi w:val="0"/>
              <w:ind w:right="0"/>
              <w:jc w:val="left"/>
              <w:rPr>
                <w:b w:val="1"/>
                <w:bCs w:val="1"/>
                <w:rtl w:val="0"/>
                <w:lang w:val="en-US"/>
              </w:rPr>
            </w:pPr>
            <w:r>
              <w:rPr>
                <w:b w:val="0"/>
                <w:bCs w:val="0"/>
                <w:rtl w:val="0"/>
                <w:lang w:val="en-US"/>
              </w:rPr>
              <w:t>Asks for continuous cardiac monitoring / telemetry</w:t>
            </w:r>
          </w:p>
          <w:p>
            <w:pPr>
              <w:pStyle w:val="List Paragraph"/>
              <w:numPr>
                <w:ilvl w:val="0"/>
                <w:numId w:val="22"/>
              </w:numPr>
              <w:rPr>
                <w:lang w:val="en-US"/>
              </w:rPr>
            </w:pPr>
            <w:r>
              <w:rPr>
                <w:rtl w:val="0"/>
                <w:lang w:val="en-US"/>
              </w:rPr>
              <w:t>Orders ECG; Identifies STEMI</w:t>
            </w:r>
          </w:p>
          <w:p>
            <w:pPr>
              <w:pStyle w:val="List Paragraph"/>
              <w:numPr>
                <w:ilvl w:val="0"/>
                <w:numId w:val="22"/>
              </w:numPr>
              <w:bidi w:val="0"/>
              <w:ind w:right="0"/>
              <w:jc w:val="left"/>
              <w:rPr>
                <w:b w:val="1"/>
                <w:bCs w:val="1"/>
                <w:rtl w:val="0"/>
                <w:lang w:val="en-US"/>
              </w:rPr>
            </w:pPr>
            <w:r>
              <w:rPr>
                <w:b w:val="0"/>
                <w:bCs w:val="0"/>
                <w:rtl w:val="0"/>
                <w:lang w:val="en-US"/>
              </w:rPr>
              <w:t>Orders Portable chest x-ray</w:t>
            </w:r>
          </w:p>
          <w:p>
            <w:pPr>
              <w:pStyle w:val="List Paragraph"/>
              <w:numPr>
                <w:ilvl w:val="0"/>
                <w:numId w:val="22"/>
              </w:numPr>
              <w:bidi w:val="0"/>
              <w:ind w:right="0"/>
              <w:jc w:val="left"/>
              <w:rPr>
                <w:b w:val="1"/>
                <w:bCs w:val="1"/>
                <w:rtl w:val="0"/>
                <w:lang w:val="en-US"/>
              </w:rPr>
            </w:pPr>
            <w:r>
              <w:rPr>
                <w:b w:val="0"/>
                <w:bCs w:val="0"/>
                <w:rtl w:val="0"/>
                <w:lang w:val="en-US"/>
              </w:rPr>
              <w:t>Obtains appropriate labs / cardiac panel</w:t>
            </w:r>
          </w:p>
          <w:p>
            <w:pPr>
              <w:pStyle w:val="List Paragraph"/>
              <w:numPr>
                <w:ilvl w:val="0"/>
                <w:numId w:val="22"/>
              </w:numPr>
              <w:bidi w:val="0"/>
              <w:ind w:right="0"/>
              <w:jc w:val="left"/>
              <w:rPr>
                <w:b w:val="1"/>
                <w:bCs w:val="1"/>
                <w:rtl w:val="0"/>
                <w:lang w:val="en-US"/>
              </w:rPr>
            </w:pPr>
            <w:r>
              <w:rPr>
                <w:b w:val="0"/>
                <w:bCs w:val="0"/>
                <w:rtl w:val="0"/>
                <w:lang w:val="en-US"/>
              </w:rPr>
              <w:t>Administers nitro 0.4 mg SL q5 min X 3</w:t>
            </w:r>
          </w:p>
          <w:p>
            <w:pPr>
              <w:pStyle w:val="List Paragraph"/>
              <w:numPr>
                <w:ilvl w:val="0"/>
                <w:numId w:val="22"/>
              </w:numPr>
              <w:bidi w:val="0"/>
              <w:ind w:right="0"/>
              <w:jc w:val="left"/>
              <w:rPr>
                <w:b w:val="1"/>
                <w:bCs w:val="1"/>
                <w:rtl w:val="0"/>
                <w:lang w:val="en-US"/>
              </w:rPr>
            </w:pPr>
            <w:r>
              <w:rPr>
                <w:b w:val="0"/>
                <w:bCs w:val="0"/>
                <w:rtl w:val="0"/>
                <w:lang w:val="en-US"/>
              </w:rPr>
              <w:t xml:space="preserve">Administers ASA 162 mg </w:t>
            </w:r>
            <w:r>
              <w:rPr>
                <w:b w:val="0"/>
                <w:bCs w:val="0"/>
                <w:rtl w:val="0"/>
                <w:lang w:val="en-US"/>
              </w:rPr>
              <w:t xml:space="preserve">– </w:t>
            </w:r>
            <w:r>
              <w:rPr>
                <w:b w:val="0"/>
                <w:bCs w:val="0"/>
                <w:rtl w:val="0"/>
                <w:lang w:val="en-US"/>
              </w:rPr>
              <w:t>325 mg PO</w:t>
            </w:r>
          </w:p>
          <w:p>
            <w:pPr>
              <w:pStyle w:val="List Paragraph"/>
              <w:numPr>
                <w:ilvl w:val="0"/>
                <w:numId w:val="22"/>
              </w:numPr>
              <w:rPr>
                <w:lang w:val="en-US"/>
              </w:rPr>
            </w:pPr>
            <w:r>
              <w:rPr>
                <w:rtl w:val="0"/>
                <w:lang w:val="en-US"/>
              </w:rPr>
              <w:t>Loading dose of a P2Y12 receptor inhibitor: Clopidogrel 600 mg or Ticagrelor 180 mg PO (no Ticagrelor if fibrinolysis)</w:t>
            </w:r>
          </w:p>
          <w:p>
            <w:pPr>
              <w:pStyle w:val="List Paragraph"/>
              <w:numPr>
                <w:ilvl w:val="0"/>
                <w:numId w:val="22"/>
              </w:numPr>
              <w:rPr>
                <w:lang w:val="en-US"/>
              </w:rPr>
            </w:pPr>
            <w:r>
              <w:rPr>
                <w:rtl w:val="0"/>
                <w:lang w:val="en-US"/>
              </w:rPr>
              <w:t>Anticoagulant therapy  - Unfractionated Heparin (UFH) 60 U/Kg bolus then 12 U/Kg infusion (enoxaparin also in guidelines)</w:t>
            </w:r>
          </w:p>
          <w:p>
            <w:pPr>
              <w:pStyle w:val="List Paragraph"/>
              <w:numPr>
                <w:ilvl w:val="0"/>
                <w:numId w:val="22"/>
              </w:numPr>
              <w:bidi w:val="0"/>
              <w:ind w:right="0"/>
              <w:jc w:val="left"/>
              <w:rPr>
                <w:b w:val="1"/>
                <w:bCs w:val="1"/>
                <w:u w:val="single"/>
                <w:rtl w:val="0"/>
                <w:lang w:val="en-US"/>
              </w:rPr>
            </w:pPr>
            <w:r>
              <w:rPr>
                <w:b w:val="0"/>
                <w:bCs w:val="0"/>
                <w:u w:val="single"/>
                <w:rtl w:val="0"/>
                <w:lang w:val="en-US"/>
              </w:rPr>
              <w:t>If case calls for primary PCI</w:t>
            </w:r>
          </w:p>
          <w:p>
            <w:pPr>
              <w:pStyle w:val="List Paragraph"/>
              <w:numPr>
                <w:ilvl w:val="1"/>
                <w:numId w:val="22"/>
              </w:numPr>
              <w:bidi w:val="0"/>
              <w:ind w:right="0"/>
              <w:jc w:val="left"/>
              <w:rPr>
                <w:b w:val="1"/>
                <w:bCs w:val="1"/>
                <w:rtl w:val="0"/>
                <w:lang w:val="en-US"/>
              </w:rPr>
            </w:pPr>
            <w:r>
              <w:rPr>
                <w:b w:val="0"/>
                <w:bCs w:val="0"/>
                <w:rtl w:val="0"/>
                <w:lang w:val="en-US"/>
              </w:rPr>
              <w:t>Consults cardiology; states need for cath lab activation and transfer to PCI capable centre.</w:t>
            </w:r>
          </w:p>
          <w:p>
            <w:pPr>
              <w:pStyle w:val="List Paragraph"/>
              <w:numPr>
                <w:ilvl w:val="0"/>
                <w:numId w:val="22"/>
              </w:numPr>
              <w:rPr>
                <w:lang w:val="en-US"/>
              </w:rPr>
            </w:pPr>
            <w:r>
              <w:rPr>
                <w:u w:val="single"/>
                <w:rtl w:val="0"/>
                <w:lang w:val="en-US"/>
              </w:rPr>
              <w:t>If case calls for thrombolysis</w:t>
            </w:r>
            <w:r>
              <w:rPr>
                <w:rtl w:val="0"/>
                <w:lang w:val="en-US"/>
              </w:rPr>
              <w:t xml:space="preserve"> (i.e. transfer to PCI capable centre &gt; 120 minutes)</w:t>
            </w:r>
          </w:p>
          <w:p>
            <w:pPr>
              <w:pStyle w:val="List Paragraph"/>
              <w:numPr>
                <w:ilvl w:val="1"/>
                <w:numId w:val="22"/>
              </w:numPr>
              <w:bidi w:val="0"/>
              <w:ind w:right="0"/>
              <w:jc w:val="left"/>
              <w:rPr>
                <w:b w:val="1"/>
                <w:bCs w:val="1"/>
                <w:rtl w:val="0"/>
                <w:lang w:val="en-US"/>
              </w:rPr>
            </w:pPr>
            <w:r>
              <w:rPr>
                <w:b w:val="0"/>
                <w:bCs w:val="0"/>
                <w:rtl w:val="0"/>
                <w:lang w:val="en-US"/>
              </w:rPr>
              <w:t xml:space="preserve">Administers tenecteplase (TNK-tPA) IV weight based bolus (dose is 40 mg for a 70 </w:t>
            </w:r>
            <w:r>
              <w:rPr>
                <w:b w:val="0"/>
                <w:bCs w:val="0"/>
                <w:rtl w:val="0"/>
                <w:lang w:val="en-US"/>
              </w:rPr>
              <w:t xml:space="preserve">– </w:t>
            </w:r>
            <w:r>
              <w:rPr>
                <w:b w:val="0"/>
                <w:bCs w:val="0"/>
                <w:rtl w:val="0"/>
                <w:lang w:val="en-US"/>
              </w:rPr>
              <w:t>79 kg individual)</w:t>
            </w:r>
          </w:p>
          <w:p>
            <w:pPr>
              <w:pStyle w:val="List Paragraph"/>
              <w:numPr>
                <w:ilvl w:val="1"/>
                <w:numId w:val="22"/>
              </w:numPr>
              <w:bidi w:val="0"/>
              <w:ind w:right="0"/>
              <w:jc w:val="left"/>
              <w:rPr>
                <w:b w:val="1"/>
                <w:bCs w:val="1"/>
                <w:rtl w:val="0"/>
                <w:lang w:val="en-US"/>
              </w:rPr>
            </w:pPr>
            <w:r>
              <w:rPr>
                <w:b w:val="0"/>
                <w:bCs w:val="0"/>
                <w:rtl w:val="0"/>
                <w:lang w:val="en-US"/>
              </w:rPr>
              <w:t xml:space="preserve">Arranges for ultimate transfer to PCI-capable centre. </w:t>
            </w:r>
          </w:p>
        </w:tc>
      </w:tr>
      <w:tr>
        <w:tblPrEx>
          <w:shd w:val="clear" w:color="auto" w:fill="ced7e7"/>
        </w:tblPrEx>
        <w:trPr>
          <w:trHeight w:val="1340"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Successful Intervention:</w:t>
            </w:r>
          </w:p>
          <w:p>
            <w:pPr>
              <w:pStyle w:val="List Paragraph"/>
              <w:numPr>
                <w:ilvl w:val="0"/>
                <w:numId w:val="23"/>
              </w:numPr>
              <w:spacing w:before="120"/>
              <w:rPr>
                <w:lang w:val="en-US"/>
              </w:rPr>
            </w:pPr>
            <w:r>
              <w:rPr>
                <w:rtl w:val="0"/>
                <w:lang w:val="en-US"/>
              </w:rPr>
              <w:t xml:space="preserve">If nitro is administered patient will say pain is decreased from an 8 /10 to a 3/10.  Blood pressure will decrease to 140/80. </w:t>
            </w:r>
          </w:p>
          <w:p>
            <w:pPr>
              <w:pStyle w:val="List Paragraph"/>
              <w:numPr>
                <w:ilvl w:val="0"/>
                <w:numId w:val="23"/>
              </w:numPr>
              <w:spacing w:before="120"/>
              <w:rPr>
                <w:lang w:val="en-US"/>
              </w:rPr>
            </w:pPr>
            <w:r>
              <w:rPr>
                <w:rtl w:val="0"/>
                <w:lang w:val="en-US"/>
              </w:rPr>
              <w:t>If O</w:t>
            </w:r>
            <w:r>
              <w:rPr>
                <w:vertAlign w:val="subscript"/>
                <w:rtl w:val="0"/>
                <w:lang w:val="en-US"/>
              </w:rPr>
              <w:t>2</w:t>
            </w:r>
            <w:r>
              <w:rPr>
                <w:rtl w:val="0"/>
                <w:lang w:val="en-US"/>
              </w:rPr>
              <w:t xml:space="preserve"> is applied SaO</w:t>
            </w:r>
            <w:r>
              <w:rPr>
                <w:vertAlign w:val="subscript"/>
                <w:rtl w:val="0"/>
                <w:lang w:val="en-US"/>
              </w:rPr>
              <w:t xml:space="preserve">2 </w:t>
            </w:r>
            <w:r>
              <w:rPr>
                <w:rtl w:val="0"/>
                <w:lang w:val="en-US"/>
              </w:rPr>
              <w:t>will improve to 95% room air.</w:t>
            </w:r>
          </w:p>
          <w:p>
            <w:pPr>
              <w:pStyle w:val="List Paragraph"/>
              <w:numPr>
                <w:ilvl w:val="0"/>
                <w:numId w:val="23"/>
              </w:numPr>
              <w:spacing w:before="120"/>
              <w:rPr>
                <w:lang w:val="en-US"/>
              </w:rPr>
            </w:pPr>
            <w:r>
              <w:rPr>
                <w:rtl w:val="0"/>
                <w:lang w:val="en-US"/>
              </w:rPr>
              <w:t xml:space="preserve">If STEMI is recognized may proceed to Stage 2 after five to ten minutes.  </w:t>
            </w:r>
          </w:p>
        </w:tc>
      </w:tr>
      <w:tr>
        <w:tblPrEx>
          <w:shd w:val="clear" w:color="auto" w:fill="ced7e7"/>
        </w:tblPrEx>
        <w:trPr>
          <w:trHeight w:val="629" w:hRule="atLeast"/>
        </w:trPr>
        <w:tc>
          <w:tcPr>
            <w:tcW w:type="dxa" w:w="11016"/>
            <w:gridSpan w:val="7"/>
            <w:tcBorders>
              <w:top w:val="nil"/>
              <w:left w:val="nil"/>
              <w:bottom w:val="dotted" w:color="000000" w:sz="4" w:space="0" w:shadow="0" w:frame="0"/>
              <w:right w:val="nil"/>
            </w:tcBorders>
            <w:shd w:val="clear" w:color="auto" w:fill="auto"/>
            <w:tcMar>
              <w:top w:type="dxa" w:w="80"/>
              <w:left w:type="dxa" w:w="80"/>
              <w:bottom w:type="dxa" w:w="80"/>
              <w:right w:type="dxa" w:w="80"/>
            </w:tcMar>
            <w:vAlign w:val="top"/>
          </w:tcPr>
          <w:p>
            <w:pPr>
              <w:pStyle w:val="SIM Sub Heading"/>
            </w:pPr>
            <w:r>
              <w:rPr>
                <w:rtl w:val="0"/>
                <w:lang w:val="en-US"/>
              </w:rPr>
              <w:t>Unsuccessful Intervention:</w:t>
            </w:r>
          </w:p>
          <w:p>
            <w:pPr>
              <w:pStyle w:val="List Paragraph"/>
              <w:numPr>
                <w:ilvl w:val="0"/>
                <w:numId w:val="24"/>
              </w:numPr>
              <w:spacing w:before="120"/>
              <w:rPr>
                <w:lang w:val="en-US"/>
              </w:rPr>
            </w:pPr>
            <w:r>
              <w:rPr>
                <w:rtl w:val="0"/>
                <w:lang w:val="en-US"/>
              </w:rPr>
              <w:t xml:space="preserve">If no ECG is ordered or if STEMI is not recognized, confederate or other may prompt. </w:t>
            </w:r>
          </w:p>
        </w:tc>
      </w:tr>
      <w:tr>
        <w:tblPrEx>
          <w:shd w:val="clear" w:color="auto" w:fill="ced7e7"/>
        </w:tblPrEx>
        <w:trPr>
          <w:trHeight w:val="855" w:hRule="atLeast"/>
        </w:trPr>
        <w:tc>
          <w:tcPr>
            <w:tcW w:type="dxa" w:w="11016"/>
            <w:gridSpan w:val="7"/>
            <w:tcBorders>
              <w:top w:val="dotted" w:color="000000" w:sz="4" w:space="0" w:shadow="0" w:frame="0"/>
              <w:left w:val="nil"/>
              <w:bottom w:val="nil"/>
              <w:right w:val="nil"/>
            </w:tcBorders>
            <w:shd w:val="clear" w:color="auto" w:fill="95b3d7"/>
            <w:tcMar>
              <w:top w:type="dxa" w:w="80"/>
              <w:left w:type="dxa" w:w="80"/>
              <w:bottom w:type="dxa" w:w="80"/>
              <w:right w:type="dxa" w:w="80"/>
            </w:tcMar>
            <w:vAlign w:val="top"/>
          </w:tcPr>
          <w:p>
            <w:pPr>
              <w:pStyle w:val="Body"/>
              <w:spacing w:before="120"/>
              <w:rPr>
                <w:b w:val="1"/>
                <w:bCs w:val="1"/>
              </w:rPr>
            </w:pPr>
            <w:r>
              <w:rPr>
                <w:b w:val="1"/>
                <w:bCs w:val="1"/>
                <w:rtl w:val="0"/>
                <w:lang w:val="en-US"/>
              </w:rPr>
              <w:t>Stage 2: Pulseless Ventricular Tachycardia (pVT) Cardiac Arrest</w:t>
            </w:r>
          </w:p>
          <w:p>
            <w:pPr>
              <w:pStyle w:val="Body"/>
              <w:spacing w:before="120"/>
            </w:pPr>
            <w:r>
              <w:rPr>
                <w:rtl w:val="0"/>
                <w:lang w:val="en-US"/>
              </w:rPr>
              <w:t>After three to five minutes the patient suddenly becomes unresponsive.  His rhythm deteriorates into monomorphic ventricular tachycardia.  Pulses cannot be palpated.</w:t>
            </w:r>
          </w:p>
        </w:tc>
      </w:tr>
      <w:tr>
        <w:tblPrEx>
          <w:shd w:val="clear" w:color="auto" w:fill="ced7e7"/>
        </w:tblPrEx>
        <w:trPr>
          <w:trHeight w:val="322"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Vitals:</w:t>
            </w:r>
          </w:p>
        </w:tc>
      </w:tr>
      <w:tr>
        <w:tblPrEx>
          <w:shd w:val="clear" w:color="auto" w:fill="ced7e7"/>
        </w:tblPrEx>
        <w:trPr>
          <w:trHeight w:val="260" w:hRule="atLeast"/>
        </w:trPr>
        <w:tc>
          <w:tcPr>
            <w:tcW w:type="dxa" w:w="220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HR: 200</w:t>
            </w:r>
          </w:p>
        </w:tc>
        <w:tc>
          <w:tcPr>
            <w:tcW w:type="dxa" w:w="220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BP: Not reading</w:t>
            </w:r>
          </w:p>
        </w:tc>
        <w:tc>
          <w:tcPr>
            <w:tcW w:type="dxa" w:w="2202"/>
            <w:gridSpan w:val="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Temp: 36.2</w:t>
            </w:r>
            <w:r>
              <w:rPr>
                <w:rtl w:val="0"/>
                <w:lang w:val="en-US"/>
              </w:rPr>
              <w:t>°</w:t>
            </w:r>
            <w:r>
              <w:rPr>
                <w:rtl w:val="0"/>
                <w:lang w:val="en-US"/>
              </w:rPr>
              <w:t>C</w:t>
            </w:r>
          </w:p>
        </w:tc>
        <w:tc>
          <w:tcPr>
            <w:tcW w:type="dxa" w:w="220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O</w:t>
            </w:r>
            <w:r>
              <w:rPr>
                <w:vertAlign w:val="subscript"/>
                <w:rtl w:val="0"/>
                <w:lang w:val="en-US"/>
              </w:rPr>
              <w:t>2</w:t>
            </w:r>
            <w:r>
              <w:rPr>
                <w:rtl w:val="0"/>
                <w:lang w:val="en-US"/>
              </w:rPr>
              <w:t xml:space="preserve"> Sat: Not reading</w:t>
            </w:r>
          </w:p>
        </w:tc>
        <w:tc>
          <w:tcPr>
            <w:tcW w:type="dxa" w:w="2204"/>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tl w:val="0"/>
                <w:lang w:val="en-US"/>
              </w:rPr>
              <w:t>RR:  Apneic</w:t>
            </w: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Physical Exam Findings:</w:t>
            </w:r>
          </w:p>
        </w:tc>
        <w:tc>
          <w:tcPr>
            <w:tcW w:type="dxa" w:w="5508"/>
            <w:gridSpan w:val="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5"/>
              </w:numPr>
              <w:rPr>
                <w:b w:val="1"/>
                <w:bCs w:val="1"/>
                <w:lang w:val="en-US"/>
              </w:rPr>
            </w:pPr>
            <w:r>
              <w:rPr>
                <w:b w:val="1"/>
                <w:bCs w:val="1"/>
                <w:rtl w:val="0"/>
                <w:lang w:val="en-US"/>
              </w:rPr>
              <w:t xml:space="preserve">CNS: </w:t>
            </w:r>
            <w:r>
              <w:rPr>
                <w:b w:val="0"/>
                <w:bCs w:val="0"/>
                <w:rtl w:val="0"/>
                <w:lang w:val="en-US"/>
              </w:rPr>
              <w:t>Unconscious, pale.</w:t>
            </w:r>
          </w:p>
        </w:tc>
        <w:tc>
          <w:tcPr>
            <w:tcW w:type="dxa" w:w="5508"/>
            <w:gridSpan w:val="3"/>
            <w:vMerge w:val="restart"/>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6"/>
              </w:numPr>
              <w:rPr>
                <w:b w:val="1"/>
                <w:bCs w:val="1"/>
                <w:lang w:val="en-US"/>
              </w:rPr>
            </w:pPr>
            <w:r>
              <w:rPr>
                <w:b w:val="1"/>
                <w:bCs w:val="1"/>
                <w:rtl w:val="0"/>
                <w:lang w:val="en-US"/>
              </w:rPr>
              <w:t xml:space="preserve">CVS: </w:t>
            </w:r>
            <w:r>
              <w:rPr>
                <w:b w:val="0"/>
                <w:bCs w:val="0"/>
                <w:rtl w:val="0"/>
                <w:lang w:val="en-US"/>
              </w:rPr>
              <w:t>No palpable pulses.</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7"/>
              </w:numPr>
              <w:rPr>
                <w:b w:val="1"/>
                <w:bCs w:val="1"/>
                <w:lang w:val="en-US"/>
              </w:rPr>
            </w:pPr>
            <w:r>
              <w:rPr>
                <w:b w:val="1"/>
                <w:bCs w:val="1"/>
                <w:rtl w:val="0"/>
                <w:lang w:val="en-US"/>
              </w:rPr>
              <w:t xml:space="preserve">RESP: </w:t>
            </w:r>
            <w:r>
              <w:rPr>
                <w:b w:val="0"/>
                <w:bCs w:val="0"/>
                <w:rtl w:val="0"/>
                <w:lang w:val="en-US"/>
              </w:rPr>
              <w:t xml:space="preserve">Apneic </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8"/>
              </w:numPr>
              <w:rPr>
                <w:b w:val="1"/>
                <w:bCs w:val="1"/>
                <w:lang w:val="en-US"/>
              </w:rPr>
            </w:pPr>
            <w:r>
              <w:rPr>
                <w:b w:val="1"/>
                <w:bCs w:val="1"/>
                <w:rtl w:val="0"/>
                <w:lang w:val="en-US"/>
              </w:rPr>
              <w:t xml:space="preserve">GI: </w:t>
            </w:r>
            <w:r>
              <w:rPr>
                <w:b w:val="0"/>
                <w:bCs w:val="0"/>
                <w:rtl w:val="0"/>
                <w:lang w:val="en-US"/>
              </w:rPr>
              <w:t>See above</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9"/>
              </w:numPr>
              <w:rPr>
                <w:b w:val="1"/>
                <w:bCs w:val="1"/>
                <w:lang w:val="en-US"/>
              </w:rPr>
            </w:pPr>
            <w:r>
              <w:rPr>
                <w:b w:val="1"/>
                <w:bCs w:val="1"/>
                <w:rtl w:val="0"/>
                <w:lang w:val="en-US"/>
              </w:rPr>
              <w:t xml:space="preserve">GU: </w:t>
            </w:r>
            <w:r>
              <w:rPr>
                <w:b w:val="0"/>
                <w:bCs w:val="0"/>
                <w:rtl w:val="0"/>
                <w:lang w:val="en-US"/>
              </w:rPr>
              <w:t>Non-contributory</w:t>
            </w:r>
          </w:p>
        </w:tc>
        <w:tc>
          <w:tcPr>
            <w:tcW w:type="dxa" w:w="5508"/>
            <w:gridSpan w:val="3"/>
            <w:vMerge w:val="restart"/>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30"/>
              </w:numPr>
              <w:rPr>
                <w:b w:val="1"/>
                <w:bCs w:val="1"/>
                <w:lang w:val="en-US"/>
              </w:rPr>
            </w:pPr>
            <w:r>
              <w:rPr>
                <w:b w:val="1"/>
                <w:bCs w:val="1"/>
                <w:rtl w:val="0"/>
                <w:lang w:val="en-US"/>
              </w:rPr>
              <w:t xml:space="preserve">MSK: </w:t>
            </w:r>
            <w:r>
              <w:rPr>
                <w:b w:val="0"/>
                <w:bCs w:val="0"/>
                <w:rtl w:val="0"/>
                <w:lang w:val="en-US"/>
              </w:rPr>
              <w:t>Non-contributory</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5508"/>
            <w:gridSpan w:val="4"/>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31"/>
              </w:numPr>
              <w:rPr>
                <w:b w:val="1"/>
                <w:bCs w:val="1"/>
                <w:lang w:val="en-US"/>
              </w:rPr>
            </w:pPr>
            <w:r>
              <w:rPr>
                <w:b w:val="1"/>
                <w:bCs w:val="1"/>
                <w:rtl w:val="0"/>
                <w:lang w:val="en-US"/>
              </w:rPr>
              <w:t>SKIN:</w:t>
            </w:r>
            <w:r>
              <w:rPr>
                <w:b w:val="0"/>
                <w:bCs w:val="0"/>
                <w:rtl w:val="0"/>
                <w:lang w:val="en-US"/>
              </w:rPr>
              <w:t xml:space="preserve"> pale.</w:t>
            </w:r>
          </w:p>
        </w:tc>
        <w:tc>
          <w:tcPr>
            <w:tcW w:type="dxa" w:w="5508"/>
            <w:gridSpan w:val="3"/>
            <w:vMerge w:val="continue"/>
            <w:tcBorders>
              <w:top w:val="nil"/>
              <w:left w:val="nil"/>
              <w:bottom w:val="nil"/>
              <w:right w:val="nil"/>
            </w:tcBorders>
            <w:shd w:val="clear" w:color="auto" w:fill="auto"/>
          </w:tcPr>
          <w:p/>
        </w:tc>
      </w:tr>
      <w:tr>
        <w:tblPrEx>
          <w:shd w:val="clear" w:color="auto" w:fill="ced7e7"/>
        </w:tblPrEx>
        <w:trPr>
          <w:trHeight w:val="260"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Interventions</w:t>
            </w:r>
          </w:p>
        </w:tc>
      </w:tr>
      <w:tr>
        <w:tblPrEx>
          <w:shd w:val="clear" w:color="auto" w:fill="ced7e7"/>
        </w:tblPrEx>
        <w:trPr>
          <w:trHeight w:val="1940"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32"/>
              </w:numPr>
              <w:rPr>
                <w:lang w:val="en-US"/>
              </w:rPr>
            </w:pPr>
            <w:r>
              <w:rPr>
                <w:rtl w:val="0"/>
                <w:lang w:val="en-US"/>
              </w:rPr>
              <w:t xml:space="preserve">Identifies pVT as rhythm </w:t>
            </w:r>
          </w:p>
          <w:p>
            <w:pPr>
              <w:pStyle w:val="List Paragraph"/>
              <w:numPr>
                <w:ilvl w:val="0"/>
                <w:numId w:val="32"/>
              </w:numPr>
              <w:rPr>
                <w:lang w:val="en-US"/>
              </w:rPr>
            </w:pPr>
            <w:r>
              <w:rPr>
                <w:rtl w:val="0"/>
                <w:lang w:val="en-US"/>
              </w:rPr>
              <w:t>Adheres to the 2015 ACLS Guidelines:</w:t>
            </w:r>
          </w:p>
          <w:p>
            <w:pPr>
              <w:pStyle w:val="List Paragraph"/>
              <w:numPr>
                <w:ilvl w:val="1"/>
                <w:numId w:val="32"/>
              </w:numPr>
              <w:rPr>
                <w:lang w:val="en-US"/>
              </w:rPr>
            </w:pPr>
            <w:r>
              <w:rPr>
                <w:rtl w:val="0"/>
                <w:lang w:val="en-US"/>
              </w:rPr>
              <w:t>Shocks immediately with 120 - 200 joules (360 joules if monophasic defibrillator)</w:t>
            </w:r>
          </w:p>
          <w:p>
            <w:pPr>
              <w:pStyle w:val="List Paragraph"/>
              <w:numPr>
                <w:ilvl w:val="1"/>
                <w:numId w:val="32"/>
              </w:numPr>
              <w:rPr>
                <w:lang w:val="en-US"/>
              </w:rPr>
            </w:pPr>
            <w:r>
              <w:rPr>
                <w:rtl w:val="0"/>
                <w:lang w:val="en-US"/>
              </w:rPr>
              <w:t>Begins CPR with rotation of compressors every two minutes</w:t>
            </w:r>
          </w:p>
          <w:p>
            <w:pPr>
              <w:pStyle w:val="List Paragraph"/>
              <w:numPr>
                <w:ilvl w:val="1"/>
                <w:numId w:val="32"/>
              </w:numPr>
              <w:rPr>
                <w:lang w:val="en-US"/>
              </w:rPr>
            </w:pPr>
            <w:r>
              <w:rPr>
                <w:rtl w:val="0"/>
                <w:lang w:val="en-US"/>
              </w:rPr>
              <w:t>Applies 100% FiO</w:t>
            </w:r>
            <w:r>
              <w:rPr>
                <w:vertAlign w:val="subscript"/>
                <w:rtl w:val="0"/>
                <w:lang w:val="en-US"/>
              </w:rPr>
              <w:t>2</w:t>
            </w:r>
          </w:p>
          <w:p>
            <w:pPr>
              <w:pStyle w:val="List Paragraph"/>
              <w:numPr>
                <w:ilvl w:val="1"/>
                <w:numId w:val="32"/>
              </w:numPr>
              <w:rPr>
                <w:lang w:val="en-US"/>
              </w:rPr>
            </w:pPr>
            <w:r>
              <w:rPr>
                <w:rtl w:val="0"/>
                <w:lang w:val="en-US"/>
              </w:rPr>
              <w:t>Pulse / rhythm checks every two minutes.</w:t>
            </w:r>
          </w:p>
          <w:p>
            <w:pPr>
              <w:pStyle w:val="List Paragraph"/>
              <w:numPr>
                <w:ilvl w:val="1"/>
                <w:numId w:val="32"/>
              </w:numPr>
              <w:rPr>
                <w:lang w:val="en-US"/>
              </w:rPr>
            </w:pPr>
            <w:r>
              <w:rPr>
                <w:rtl w:val="0"/>
                <w:lang w:val="en-US"/>
              </w:rPr>
              <w:t>Administers epinephrine 1 mg IV every 3-5 minutes</w:t>
            </w:r>
          </w:p>
          <w:p>
            <w:pPr>
              <w:pStyle w:val="List Paragraph"/>
              <w:numPr>
                <w:ilvl w:val="0"/>
                <w:numId w:val="32"/>
              </w:numPr>
              <w:rPr>
                <w:lang w:val="en-US"/>
              </w:rPr>
            </w:pPr>
            <w:r>
              <w:rPr>
                <w:rtl w:val="0"/>
                <w:lang w:val="en-US"/>
              </w:rPr>
              <w:t>Considers reversible causes</w:t>
            </w:r>
          </w:p>
        </w:tc>
      </w:tr>
      <w:tr>
        <w:tblPrEx>
          <w:shd w:val="clear" w:color="auto" w:fill="ced7e7"/>
        </w:tblPrEx>
        <w:trPr>
          <w:trHeight w:val="629"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Successful Intervention:</w:t>
            </w:r>
          </w:p>
          <w:p>
            <w:pPr>
              <w:pStyle w:val="List Paragraph"/>
              <w:numPr>
                <w:ilvl w:val="0"/>
                <w:numId w:val="33"/>
              </w:numPr>
              <w:spacing w:before="120"/>
              <w:rPr>
                <w:lang w:val="en-US"/>
              </w:rPr>
            </w:pPr>
            <w:r>
              <w:rPr>
                <w:rtl w:val="0"/>
                <w:lang w:val="en-US"/>
              </w:rPr>
              <w:t>ROSC will occur after second shock.</w:t>
            </w:r>
          </w:p>
        </w:tc>
      </w:tr>
      <w:tr>
        <w:tblPrEx>
          <w:shd w:val="clear" w:color="auto" w:fill="ced7e7"/>
        </w:tblPrEx>
        <w:trPr>
          <w:trHeight w:val="629" w:hRule="atLeast"/>
        </w:trPr>
        <w:tc>
          <w:tcPr>
            <w:tcW w:type="dxa" w:w="11016"/>
            <w:gridSpan w:val="7"/>
            <w:tcBorders>
              <w:top w:val="nil"/>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Unsuccessful Intervention:</w:t>
            </w:r>
          </w:p>
          <w:p>
            <w:pPr>
              <w:pStyle w:val="List Paragraph"/>
              <w:numPr>
                <w:ilvl w:val="0"/>
                <w:numId w:val="34"/>
              </w:numPr>
              <w:spacing w:before="120"/>
              <w:rPr>
                <w:lang w:val="en-US"/>
              </w:rPr>
            </w:pPr>
            <w:r>
              <w:rPr>
                <w:rtl w:val="0"/>
                <w:lang w:val="en-US"/>
              </w:rPr>
              <w:t xml:space="preserve">If no shock is administered after 3 minutes then a confederate or other may prompt. </w:t>
            </w:r>
          </w:p>
        </w:tc>
      </w:tr>
    </w:tbl>
    <w:p>
      <w:pPr>
        <w:pStyle w:val="Body"/>
        <w:widowControl w:val="0"/>
        <w:rPr>
          <w:rFonts w:ascii="Cambria" w:cs="Cambria" w:hAnsi="Cambria" w:eastAsia="Cambria"/>
          <w:b w:val="1"/>
          <w:bCs w:val="1"/>
          <w:smallCaps w:val="1"/>
        </w:rPr>
      </w:pPr>
    </w:p>
    <w:p>
      <w:pPr>
        <w:pStyle w:val="Body"/>
      </w:pPr>
      <w:r>
        <w:rPr>
          <w:rFonts w:ascii="Cambria" w:cs="Cambria" w:hAnsi="Cambria" w:eastAsia="Cambria"/>
          <w:b w:val="1"/>
          <w:bCs w:val="1"/>
          <w:smallCaps w:val="1"/>
        </w:rPr>
        <w:br w:type="page"/>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ced7e7"/>
        </w:tblPrEx>
        <w:trPr>
          <w:trHeight w:val="255" w:hRule="atLeast"/>
        </w:trPr>
        <w:tc>
          <w:tcPr>
            <w:tcW w:type="dxa" w:w="11016"/>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Notes</w:t>
            </w:r>
          </w:p>
        </w:tc>
      </w:tr>
      <w:tr>
        <w:tblPrEx>
          <w:shd w:val="clear" w:color="auto" w:fill="ced7e7"/>
        </w:tblPrEx>
        <w:trPr>
          <w:trHeight w:val="2295" w:hRule="atLeast"/>
        </w:trPr>
        <w:tc>
          <w:tcPr>
            <w:tcW w:type="dxa" w:w="550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before="120"/>
            </w:pPr>
            <w:r>
              <w:rPr>
                <w:b w:val="1"/>
                <w:bCs w:val="1"/>
                <w:rtl w:val="0"/>
                <w:lang w:val="en-US"/>
              </w:rPr>
              <w:t xml:space="preserve">Possible Debriefing Points: </w:t>
            </w:r>
          </w:p>
          <w:p>
            <w:pPr>
              <w:pStyle w:val="List Paragraph"/>
              <w:numPr>
                <w:ilvl w:val="0"/>
                <w:numId w:val="35"/>
              </w:numPr>
              <w:spacing w:before="120"/>
              <w:rPr>
                <w:lang w:val="en-US"/>
              </w:rPr>
            </w:pPr>
            <w:r>
              <w:rPr>
                <w:rtl w:val="0"/>
                <w:lang w:val="en-US"/>
              </w:rPr>
              <w:t>When to transfer for PCI vs. when to use fibrinolytics see Figure 2 in 2013 STEMI guidelines (reference 1. In references folder).</w:t>
            </w:r>
            <w:r>
              <w:rPr>
                <w:rtl w:val="0"/>
              </w:rPr>
              <w:t>[1]</w:t>
            </w:r>
          </w:p>
          <w:p>
            <w:pPr>
              <w:pStyle w:val="List Paragraph"/>
              <w:numPr>
                <w:ilvl w:val="0"/>
                <w:numId w:val="35"/>
              </w:numPr>
              <w:spacing w:before="120"/>
              <w:rPr>
                <w:lang w:val="en-US"/>
              </w:rPr>
            </w:pPr>
            <w:r>
              <w:rPr>
                <w:rtl w:val="0"/>
                <w:lang w:val="en-US"/>
              </w:rPr>
              <w:t>Indications and contraindications for fibrinolysis (see Tables 4, 6 in 2013 STEMI guidelines)</w:t>
            </w:r>
            <w:r>
              <w:rPr>
                <w:rtl w:val="0"/>
              </w:rPr>
              <w:t>[1]</w:t>
            </w:r>
          </w:p>
          <w:p>
            <w:pPr>
              <w:pStyle w:val="List Paragraph"/>
              <w:numPr>
                <w:ilvl w:val="0"/>
                <w:numId w:val="35"/>
              </w:numPr>
              <w:spacing w:before="120"/>
              <w:rPr>
                <w:lang w:val="en-US"/>
              </w:rPr>
            </w:pPr>
            <w:r>
              <w:rPr>
                <w:rtl w:val="0"/>
                <w:lang w:val="en-US"/>
              </w:rPr>
              <w:t xml:space="preserve">Review of 2015 ACLS Guidelines (see References 2,3 in folder). </w:t>
            </w:r>
            <w:r>
              <w:rPr>
                <w:rtl w:val="0"/>
              </w:rPr>
              <w:t>[2]</w:t>
            </w:r>
            <w:r>
              <w:rPr>
                <w:rtl w:val="0"/>
                <w:lang w:val="en-US"/>
              </w:rPr>
              <w:t>,</w:t>
            </w:r>
            <w:r>
              <w:rPr>
                <w:rtl w:val="0"/>
              </w:rPr>
              <w:t>[3]</w:t>
            </w:r>
          </w:p>
        </w:tc>
        <w:tc>
          <w:tcPr>
            <w:tcW w:type="dxa" w:w="550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before="120"/>
            </w:pPr>
            <w:r>
              <w:rPr>
                <w:b w:val="1"/>
                <w:bCs w:val="1"/>
                <w:rtl w:val="0"/>
                <w:lang w:val="en-US"/>
              </w:rPr>
              <w:t>Debriefer Notes:</w:t>
            </w:r>
          </w:p>
        </w:tc>
      </w:tr>
      <w:tr>
        <w:tblPrEx>
          <w:shd w:val="clear" w:color="auto" w:fill="ced7e7"/>
        </w:tblPrEx>
        <w:trPr>
          <w:trHeight w:val="255" w:hRule="atLeast"/>
        </w:trPr>
        <w:tc>
          <w:tcPr>
            <w:tcW w:type="dxa" w:w="11016"/>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References, Resources, Protocols, Algorithms, or Evidence Informed Practice Guidelines:</w:t>
            </w:r>
          </w:p>
        </w:tc>
      </w:tr>
      <w:tr>
        <w:tblPrEx>
          <w:shd w:val="clear" w:color="auto" w:fill="ced7e7"/>
        </w:tblPrEx>
        <w:trPr>
          <w:trHeight w:val="4215" w:hRule="atLeast"/>
        </w:trPr>
        <w:tc>
          <w:tcPr>
            <w:tcW w:type="dxa" w:w="11016"/>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SIM Sub Heading"/>
            </w:pPr>
            <w:r>
              <w:rPr>
                <w:rtl w:val="0"/>
                <w:lang w:val="en-US"/>
              </w:rPr>
              <w:t>References:</w:t>
            </w:r>
          </w:p>
          <w:p>
            <w:pPr>
              <w:pStyle w:val="Body"/>
              <w:widowControl w:val="0"/>
              <w:spacing w:before="60" w:after="60"/>
              <w:ind w:left="357" w:hanging="357"/>
            </w:pPr>
            <w:r>
              <w:rPr>
                <w:rtl w:val="0"/>
              </w:rPr>
              <w:t>[1]</w:t>
              <w:tab/>
              <w:t>P. T. O</w:t>
            </w:r>
            <w:r>
              <w:rPr>
                <w:rtl w:val="0"/>
                <w:lang w:val="fr-FR"/>
              </w:rPr>
              <w:t>’</w:t>
            </w:r>
            <w:r>
              <w:rPr>
                <w:rtl w:val="0"/>
                <w:lang w:val="de-DE"/>
              </w:rPr>
              <w:t xml:space="preserve">Gara, F. G. Kushner, D. D. Ascheim, D. E. Casey, M. K. Chung, J. A. De Lemos, S. M. Ettinger, J. C. Fang, F. M. Fesmire, B. A. Franklin, C. B. Granger, H. M. Krumholz, J. A. Linderbaum, D. A. Morrow, L. K. Newby, J. P. Ornato, N. Ou, M. J. Radford, J. E. Tamis-Holland, C. L. Tommaso, C. M. Tracy, Y. J. Woo, and D. X. Zhao, </w:t>
            </w:r>
            <w:r>
              <w:rPr>
                <w:rtl w:val="0"/>
              </w:rPr>
              <w:t>“</w:t>
            </w:r>
            <w:r>
              <w:rPr>
                <w:rtl w:val="0"/>
                <w:lang w:val="en-US"/>
              </w:rPr>
              <w:t>2013 ACCF/AHA guideline for the management of st-elevation myocardial infarction: A report of the American college of cardiology foundation/american heart association task force on practice guidelines,</w:t>
            </w:r>
            <w:r>
              <w:rPr>
                <w:rtl w:val="0"/>
              </w:rPr>
              <w:t xml:space="preserve">” </w:t>
            </w:r>
            <w:r>
              <w:rPr>
                <w:i w:val="1"/>
                <w:iCs w:val="1"/>
                <w:rtl w:val="0"/>
              </w:rPr>
              <w:t>J. Am. Coll. Cardiol.</w:t>
            </w:r>
            <w:r>
              <w:rPr>
                <w:rtl w:val="0"/>
              </w:rPr>
              <w:t>, vol. 61, no. 4, pp. 78</w:t>
            </w:r>
            <w:r>
              <w:rPr>
                <w:rtl w:val="0"/>
              </w:rPr>
              <w:t>–</w:t>
            </w:r>
            <w:r>
              <w:rPr>
                <w:rtl w:val="0"/>
              </w:rPr>
              <w:t>140, 2013.</w:t>
            </w:r>
          </w:p>
          <w:p>
            <w:pPr>
              <w:pStyle w:val="Body"/>
              <w:widowControl w:val="0"/>
              <w:spacing w:before="60" w:after="60"/>
              <w:ind w:left="357" w:hanging="357"/>
            </w:pPr>
            <w:r>
              <w:rPr>
                <w:rtl w:val="0"/>
              </w:rPr>
              <w:t>[2]</w:t>
              <w:tab/>
              <w:t xml:space="preserve">M. Hazinski, M. Shuster, M. Donnino, A. Travers, R. Samson, S. Schexnayder, E. Sinz, J. Woodin, and D. Atkins, </w:t>
            </w:r>
            <w:r>
              <w:rPr>
                <w:rtl w:val="0"/>
              </w:rPr>
              <w:t>“</w:t>
            </w:r>
            <w:r>
              <w:rPr>
                <w:rtl w:val="0"/>
                <w:lang w:val="en-US"/>
              </w:rPr>
              <w:t>Highlights of the 2015 American Heart Association - Guidelines Update for CPR and ECG,</w:t>
            </w:r>
            <w:r>
              <w:rPr>
                <w:rtl w:val="0"/>
              </w:rPr>
              <w:t xml:space="preserve">” </w:t>
            </w:r>
            <w:r>
              <w:rPr>
                <w:i w:val="1"/>
                <w:iCs w:val="1"/>
                <w:rtl w:val="0"/>
                <w:lang w:val="en-US"/>
              </w:rPr>
              <w:t>Am. Hear. Assoc.</w:t>
            </w:r>
            <w:r>
              <w:rPr>
                <w:rtl w:val="0"/>
              </w:rPr>
              <w:t>, pp. 1</w:t>
            </w:r>
            <w:r>
              <w:rPr>
                <w:rtl w:val="0"/>
              </w:rPr>
              <w:t>–</w:t>
            </w:r>
            <w:r>
              <w:rPr>
                <w:rtl w:val="0"/>
              </w:rPr>
              <w:t>36, 2015.</w:t>
            </w:r>
          </w:p>
          <w:p>
            <w:pPr>
              <w:pStyle w:val="Body"/>
              <w:widowControl w:val="0"/>
              <w:spacing w:before="60" w:after="60"/>
              <w:ind w:left="357" w:hanging="357"/>
            </w:pPr>
            <w:r>
              <w:rPr>
                <w:rtl w:val="0"/>
              </w:rPr>
              <w:t>[3]</w:t>
              <w:tab/>
              <w:t>R. W. Neumar, M. Shuster, C. W. Callaway, L. M. Gent, D. L. Atkins, F. Bhanji, S. C. Brooks, A. R. De Caen, M. W. Donnino, J. M. E. Ferrer, M. E. Kleinman, S. L. Kronick, E. J. Lavonas, M. S. Link, M. E. Mancini, L. J. Morrison, R. E. O</w:t>
            </w:r>
            <w:r>
              <w:rPr>
                <w:rtl w:val="0"/>
                <w:lang w:val="fr-FR"/>
              </w:rPr>
              <w:t>’</w:t>
            </w:r>
            <w:r>
              <w:rPr>
                <w:rtl w:val="0"/>
                <w:lang w:val="en-US"/>
              </w:rPr>
              <w:t xml:space="preserve">Connor, R. A. Samson, S. M. Schexnayder, E. M. Singletary, E. H. Sinz, A. H. Travers, M. H. Wyckoff, and M. F. Hazinski, </w:t>
            </w:r>
            <w:r>
              <w:rPr>
                <w:i w:val="1"/>
                <w:iCs w:val="1"/>
                <w:rtl w:val="0"/>
                <w:lang w:val="en-US"/>
              </w:rPr>
              <w:t>Part 1: Executive summary: 2015 American Heart Association guidelines update for cardiopulmonary resuscitation and emergency cardiovascular care</w:t>
            </w:r>
            <w:r>
              <w:rPr>
                <w:rtl w:val="0"/>
              </w:rPr>
              <w:t>, vol. 132, no. 18. 2015.</w:t>
            </w:r>
          </w:p>
          <w:p>
            <w:pPr>
              <w:pStyle w:val="SIM Sub Heading"/>
            </w:pPr>
            <w:r>
              <w:rPr>
                <w:rtl w:val="0"/>
                <w:lang w:val="en-US"/>
              </w:rPr>
              <w:t>Adjuncts:</w:t>
            </w:r>
          </w:p>
          <w:p>
            <w:pPr>
              <w:pStyle w:val="SIM Sub Heading"/>
              <w:numPr>
                <w:ilvl w:val="0"/>
                <w:numId w:val="36"/>
              </w:numPr>
              <w:bidi w:val="0"/>
              <w:ind w:right="0"/>
              <w:jc w:val="left"/>
              <w:rPr>
                <w:b w:val="0"/>
                <w:bCs w:val="0"/>
                <w:rtl w:val="0"/>
              </w:rPr>
            </w:pPr>
            <w:r>
              <w:rPr>
                <w:b w:val="0"/>
                <w:bCs w:val="0"/>
                <w:rtl w:val="0"/>
                <w:lang w:val="en-US"/>
              </w:rPr>
              <w:tab/>
              <w:t>ECG Image: Life in the Fast Lane (</w:t>
            </w:r>
            <w:r>
              <w:rPr>
                <w:rStyle w:val="Hyperlink.0"/>
                <w:b w:val="0"/>
                <w:bCs w:val="0"/>
                <w:lang w:val="en-US"/>
              </w:rPr>
              <w:fldChar w:fldCharType="begin" w:fldLock="0"/>
            </w:r>
            <w:r>
              <w:rPr>
                <w:rStyle w:val="Hyperlink.0"/>
                <w:b w:val="0"/>
                <w:bCs w:val="0"/>
                <w:lang w:val="en-US"/>
              </w:rPr>
              <w:instrText xml:space="preserve"> HYPERLINK "https://lifeinthefastlane.com/ecg-library/lateral-stemi/)"</w:instrText>
            </w:r>
            <w:r>
              <w:rPr>
                <w:rStyle w:val="Hyperlink.0"/>
                <w:b w:val="0"/>
                <w:bCs w:val="0"/>
                <w:lang w:val="en-US"/>
              </w:rPr>
              <w:fldChar w:fldCharType="separate" w:fldLock="0"/>
            </w:r>
            <w:r>
              <w:rPr>
                <w:rStyle w:val="Hyperlink.0"/>
                <w:b w:val="0"/>
                <w:bCs w:val="0"/>
                <w:rtl w:val="0"/>
                <w:lang w:val="en-US"/>
              </w:rPr>
              <w:t>https://lifeinthefastlane.com/ecg-library/lateral-stemi/)</w:t>
            </w:r>
            <w:r>
              <w:rPr>
                <w:b w:val="0"/>
                <w:bCs w:val="0"/>
              </w:rPr>
              <w:fldChar w:fldCharType="end" w:fldLock="0"/>
            </w:r>
            <w:r>
              <w:rPr>
                <w:b w:val="0"/>
                <w:bCs w:val="0"/>
                <w:rtl w:val="0"/>
                <w:lang w:val="en-US"/>
              </w:rPr>
              <w:t xml:space="preserve">.  </w:t>
            </w:r>
          </w:p>
          <w:p>
            <w:pPr>
              <w:pStyle w:val="SIM Sub Heading"/>
              <w:numPr>
                <w:ilvl w:val="0"/>
                <w:numId w:val="36"/>
              </w:numPr>
              <w:bidi w:val="0"/>
              <w:ind w:right="0"/>
              <w:jc w:val="left"/>
              <w:rPr>
                <w:b w:val="0"/>
                <w:bCs w:val="0"/>
                <w:rtl w:val="0"/>
                <w:lang w:val="en-US"/>
              </w:rPr>
            </w:pPr>
            <w:r>
              <w:rPr>
                <w:b w:val="0"/>
                <w:bCs w:val="0"/>
                <w:rtl w:val="0"/>
                <w:lang w:val="en-US"/>
              </w:rPr>
              <w:t>CXR Image: Thesimtech.com (</w:t>
            </w:r>
            <w:r>
              <w:rPr>
                <w:rStyle w:val="Hyperlink.0"/>
                <w:b w:val="0"/>
                <w:bCs w:val="0"/>
                <w:lang w:val="en-US"/>
              </w:rPr>
              <w:fldChar w:fldCharType="begin" w:fldLock="0"/>
            </w:r>
            <w:r>
              <w:rPr>
                <w:rStyle w:val="Hyperlink.0"/>
                <w:b w:val="0"/>
                <w:bCs w:val="0"/>
                <w:lang w:val="en-US"/>
              </w:rPr>
              <w:instrText xml:space="preserve"> HYPERLINK "http://thesimtech.com/xrays)"</w:instrText>
            </w:r>
            <w:r>
              <w:rPr>
                <w:rStyle w:val="Hyperlink.0"/>
                <w:b w:val="0"/>
                <w:bCs w:val="0"/>
                <w:lang w:val="en-US"/>
              </w:rPr>
              <w:fldChar w:fldCharType="separate" w:fldLock="0"/>
            </w:r>
            <w:r>
              <w:rPr>
                <w:rStyle w:val="Hyperlink.0"/>
                <w:b w:val="0"/>
                <w:bCs w:val="0"/>
                <w:rtl w:val="0"/>
                <w:lang w:val="en-US"/>
              </w:rPr>
              <w:t>http://thesimtech.com/xrays)</w:t>
            </w:r>
            <w:r>
              <w:rPr>
                <w:b w:val="0"/>
                <w:bCs w:val="0"/>
              </w:rPr>
              <w:fldChar w:fldCharType="end" w:fldLock="0"/>
            </w:r>
            <w:r>
              <w:rPr>
                <w:b w:val="0"/>
                <w:bCs w:val="0"/>
                <w:rtl w:val="0"/>
                <w:lang w:val="en-US"/>
              </w:rPr>
              <w:t xml:space="preserve"> </w:t>
            </w:r>
          </w:p>
        </w:tc>
      </w:tr>
      <w:tr>
        <w:tblPrEx>
          <w:shd w:val="clear" w:color="auto" w:fill="ced7e7"/>
        </w:tblPrEx>
        <w:trPr>
          <w:trHeight w:val="255" w:hRule="atLeast"/>
        </w:trPr>
        <w:tc>
          <w:tcPr>
            <w:tcW w:type="dxa" w:w="11016"/>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Sim - Table Heading"/>
            </w:pPr>
            <w:r>
              <w:rPr>
                <w:rtl w:val="0"/>
                <w:lang w:val="en-US"/>
              </w:rPr>
              <w:t>Authors / Contributors:</w:t>
            </w:r>
          </w:p>
        </w:tc>
      </w:tr>
      <w:tr>
        <w:tblPrEx>
          <w:shd w:val="clear" w:color="auto" w:fill="ced7e7"/>
        </w:tblPrEx>
        <w:trPr>
          <w:trHeight w:val="735" w:hRule="atLeast"/>
        </w:trPr>
        <w:tc>
          <w:tcPr>
            <w:tcW w:type="dxa" w:w="11016"/>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rPr>
                <w:lang w:val="en-US"/>
              </w:rPr>
            </w:pPr>
          </w:p>
          <w:p>
            <w:pPr>
              <w:pStyle w:val="Body"/>
            </w:pPr>
            <w:r>
              <w:rPr>
                <w:rFonts w:cs="Arial Unicode MS" w:eastAsia="Arial Unicode MS"/>
                <w:rtl w:val="0"/>
                <w:lang w:val="en-US"/>
              </w:rPr>
              <w:t xml:space="preserve">Case drafted by Kelsey Innes with contributions from Afshin Khazei, Shannon Chestnut and Karen Schafer. </w:t>
            </w:r>
          </w:p>
          <w:p>
            <w:pPr>
              <w:pStyle w:val="Body"/>
              <w:bidi w:val="0"/>
              <w:ind w:left="0" w:right="0" w:firstLine="0"/>
              <w:jc w:val="left"/>
              <w:rPr>
                <w:rtl w:val="0"/>
              </w:rPr>
            </w:pPr>
            <w:r>
              <w:rPr>
                <w:b w:val="0"/>
                <w:bCs w:val="0"/>
                <w:rtl w:val="0"/>
                <w:lang w:val="en-US"/>
              </w:rPr>
              <w:t xml:space="preserve">Case Peer reviewed and edited by ___. </w:t>
            </w:r>
          </w:p>
        </w:tc>
      </w:tr>
    </w:tbl>
    <w:p>
      <w:pPr>
        <w:pStyle w:val="Body"/>
        <w:widowControl w:val="0"/>
      </w:pPr>
      <w:r>
        <w:rPr>
          <w:rFonts w:ascii="Cambria" w:cs="Cambria" w:hAnsi="Cambria" w:eastAsia="Cambria"/>
          <w:b w:val="1"/>
          <w:bCs w:val="1"/>
          <w:smallCaps w:val="1"/>
        </w:rPr>
      </w:r>
    </w:p>
    <w:sectPr>
      <w:headerReference w:type="default" r:id="rId4"/>
      <w:footerReference w:type="default" r:id="rId5"/>
      <w:pgSz w:w="12240" w:h="15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left" w:pos="4820"/>
        <w:tab w:val="right" w:pos="10780"/>
        <w:tab w:val="clear" w:pos="4320"/>
        <w:tab w:val="clear" w:pos="8640"/>
      </w:tabs>
    </w:pPr>
    <w:r>
      <w:rPr>
        <w:sz w:val="20"/>
        <w:szCs w:val="20"/>
      </w:rPr>
      <w:fldChar w:fldCharType="begin" w:fldLock="0"/>
    </w:r>
    <w:r>
      <w:rPr>
        <w:sz w:val="20"/>
        <w:szCs w:val="20"/>
      </w:rPr>
      <w:instrText xml:space="preserve"> DATE \@ "M/d/yy" </w:instrText>
    </w:r>
    <w:r>
      <w:rPr>
        <w:sz w:val="20"/>
        <w:szCs w:val="20"/>
      </w:rPr>
      <w:fldChar w:fldCharType="separate" w:fldLock="0"/>
    </w:r>
    <w:r>
      <w:rPr>
        <w:sz w:val="20"/>
        <w:szCs w:val="20"/>
        <w:rtl w:val="0"/>
        <w:lang w:val="en-US"/>
      </w:rPr>
      <w:t>5/7/17</w:t>
    </w:r>
    <w:r>
      <w:rPr>
        <w:sz w:val="20"/>
        <w:szCs w:val="20"/>
      </w:rPr>
      <w:fldChar w:fldCharType="end" w:fldLock="0"/>
    </w:r>
    <w:r>
      <w:rPr>
        <w:sz w:val="20"/>
        <w:szCs w:val="20"/>
        <w:rtl w:val="0"/>
      </w:rPr>
      <w:tab/>
      <w:tab/>
      <w:t xml:space="preserve">Page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5</w:t>
    </w:r>
    <w:r>
      <w:rPr>
        <w:sz w:val="20"/>
        <w:szCs w:val="20"/>
        <w:rtl w:val="0"/>
      </w:rPr>
      <w:fldChar w:fldCharType="end" w:fldLock="0"/>
    </w:r>
    <w:r>
      <w:rPr>
        <w:sz w:val="20"/>
        <w:szCs w:val="20"/>
        <w:rtl w:val="0"/>
        <w:lang w:val="en-US"/>
      </w:rPr>
      <w:t xml:space="preserve"> of </w:t>
    </w:r>
    <w:r>
      <w:rPr>
        <w:sz w:val="20"/>
        <w:szCs w:val="20"/>
        <w:rtl w:val="0"/>
      </w:rPr>
      <w:fldChar w:fldCharType="begin" w:fldLock="0"/>
    </w:r>
    <w:r>
      <w:rPr>
        <w:sz w:val="20"/>
        <w:szCs w:val="20"/>
        <w:rtl w:val="0"/>
      </w:rPr>
      <w:instrText xml:space="preserve"> NUMPAGES </w:instrText>
    </w:r>
    <w:r>
      <w:rPr>
        <w:sz w:val="20"/>
        <w:szCs w:val="20"/>
        <w:rtl w:val="0"/>
      </w:rPr>
      <w:fldChar w:fldCharType="separate" w:fldLock="0"/>
    </w:r>
    <w:r>
      <w:rPr>
        <w:sz w:val="20"/>
        <w:szCs w:val="20"/>
        <w:rtl w:val="0"/>
      </w:rPr>
      <w:t>5</w:t>
    </w:r>
    <w:r>
      <w:rPr>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Simulation Heading"/>
    </w:pPr>
    <w:r>
      <w:drawing>
        <wp:anchor distT="152400" distB="152400" distL="152400" distR="152400" simplePos="0" relativeHeight="251658240" behindDoc="1" locked="0" layoutInCell="1" allowOverlap="1">
          <wp:simplePos x="0" y="0"/>
          <wp:positionH relativeFrom="page">
            <wp:posOffset>394034</wp:posOffset>
          </wp:positionH>
          <wp:positionV relativeFrom="page">
            <wp:posOffset>338823</wp:posOffset>
          </wp:positionV>
          <wp:extent cx="1693545" cy="467360"/>
          <wp:effectExtent l="0" t="0" r="0" b="0"/>
          <wp:wrapNone/>
          <wp:docPr id="1073741825" name="officeArt object" descr="VCH Color Logo"/>
          <wp:cNvGraphicFramePr/>
          <a:graphic xmlns:a="http://schemas.openxmlformats.org/drawingml/2006/main">
            <a:graphicData uri="http://schemas.openxmlformats.org/drawingml/2006/picture">
              <pic:pic xmlns:pic="http://schemas.openxmlformats.org/drawingml/2006/picture">
                <pic:nvPicPr>
                  <pic:cNvPr id="1073741825" name="image1.jpg" descr="VCH Color Logo"/>
                  <pic:cNvPicPr>
                    <a:picLocks noChangeAspect="1"/>
                  </pic:cNvPicPr>
                </pic:nvPicPr>
                <pic:blipFill>
                  <a:blip r:embed="rId1">
                    <a:extLst/>
                  </a:blip>
                  <a:stretch>
                    <a:fillRect/>
                  </a:stretch>
                </pic:blipFill>
                <pic:spPr>
                  <a:xfrm>
                    <a:off x="0" y="0"/>
                    <a:ext cx="1693545" cy="46736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1677870</wp:posOffset>
          </wp:positionH>
          <wp:positionV relativeFrom="page">
            <wp:posOffset>356034</wp:posOffset>
          </wp:positionV>
          <wp:extent cx="425450" cy="57848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extLst/>
                  </a:blip>
                  <a:stretch>
                    <a:fillRect/>
                  </a:stretch>
                </pic:blipFill>
                <pic:spPr>
                  <a:xfrm>
                    <a:off x="0" y="0"/>
                    <a:ext cx="425450" cy="578485"/>
                  </a:xfrm>
                  <a:prstGeom prst="rect">
                    <a:avLst/>
                  </a:prstGeom>
                  <a:ln w="12700" cap="flat">
                    <a:noFill/>
                    <a:miter lim="400000"/>
                  </a:ln>
                  <a:effectLst/>
                </pic:spPr>
              </pic:pic>
            </a:graphicData>
          </a:graphic>
        </wp:anchor>
      </w:drawing>
    </w:r>
    <w:r>
      <w:tab/>
    </w:r>
    <w:r>
      <w:rPr>
        <w:rtl w:val="0"/>
        <w:lang w:val="en-US"/>
      </w:rPr>
      <w:t>Coastal Simulation Program</w:t>
    </w:r>
  </w:p>
  <w:p>
    <w:pPr>
      <w:pStyle w:val="header"/>
      <w:rPr>
        <w:lang w:val="en-US"/>
      </w:rPr>
    </w:pPr>
    <w:r>
      <w:rPr>
        <w:rtl w:val="0"/>
        <w:lang w:val="en-US"/>
      </w:rPr>
      <w:t>STEMI with Cardiac Arrest</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57"/>
        </w:tabs>
        <w:ind w:left="723" w:hanging="36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083" w:hanging="36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443"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803"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163" w:hanging="36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523" w:hanging="36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2883"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243"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57"/>
        </w:tabs>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57"/>
        </w:tabs>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57"/>
        </w:tabs>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57"/>
        </w:tabs>
        <w:ind w:left="1803" w:hanging="3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57"/>
        </w:tabs>
        <w:ind w:left="2163" w:hanging="3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57"/>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57"/>
        </w:tabs>
        <w:ind w:left="2883" w:hanging="3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57"/>
        </w:tabs>
        <w:ind w:left="3243" w:hanging="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57"/>
        </w:tabs>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57"/>
        </w:tabs>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57"/>
        </w:tabs>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57"/>
        </w:tabs>
        <w:ind w:left="1803" w:hanging="3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57"/>
        </w:tabs>
        <w:ind w:left="2163" w:hanging="3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57"/>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57"/>
        </w:tabs>
        <w:ind w:left="2883" w:hanging="3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57"/>
        </w:tabs>
        <w:ind w:left="3243" w:hanging="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3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6"/>
        </w:tabs>
        <w:ind w:left="12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6"/>
        </w:tabs>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6"/>
        </w:tabs>
        <w:ind w:left="19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6"/>
        </w:tabs>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6"/>
        </w:tabs>
        <w:ind w:left="26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6"/>
        </w:tabs>
        <w:ind w:left="30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6"/>
        </w:tabs>
        <w:ind w:left="33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ind w:left="3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6"/>
        </w:tabs>
        <w:ind w:left="108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6"/>
        </w:tabs>
        <w:ind w:left="144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6"/>
        </w:tabs>
        <w:ind w:left="180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6"/>
        </w:tabs>
        <w:ind w:left="216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6"/>
        </w:tabs>
        <w:ind w:left="252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6"/>
        </w:tabs>
        <w:ind w:left="288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6"/>
        </w:tabs>
        <w:ind w:left="3246" w:hanging="36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57"/>
        </w:tabs>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57"/>
        </w:tabs>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57"/>
        </w:tabs>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57"/>
        </w:tabs>
        <w:ind w:left="1803" w:hanging="3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57"/>
        </w:tabs>
        <w:ind w:left="2163" w:hanging="3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57"/>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57"/>
        </w:tabs>
        <w:ind w:left="2883" w:hanging="3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57"/>
        </w:tabs>
        <w:ind w:left="3243" w:hanging="36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mulation Heading">
    <w:name w:val="Simulation Heading"/>
    <w:next w:val="Simulation Heading"/>
    <w:pPr>
      <w:keepNext w:val="1"/>
      <w:keepLines w:val="1"/>
      <w:pageBreakBefore w:val="0"/>
      <w:widowControl w:val="1"/>
      <w:shd w:val="clear" w:color="auto" w:fill="auto"/>
      <w:suppressAutoHyphens w:val="0"/>
      <w:bidi w:val="0"/>
      <w:spacing w:before="60" w:after="60" w:line="240" w:lineRule="auto"/>
      <w:ind w:left="0" w:right="0" w:firstLine="0"/>
      <w:jc w:val="center"/>
      <w:outlineLvl w:val="0"/>
    </w:pPr>
    <w:rPr>
      <w:rFonts w:ascii="Arial Narrow" w:cs="Arial Unicode MS" w:hAnsi="Arial Narrow" w:eastAsia="Arial Unicode MS"/>
      <w:b w:val="1"/>
      <w:bCs w:val="1"/>
      <w:i w:val="0"/>
      <w:iCs w:val="0"/>
      <w:smallCaps w:val="1"/>
      <w:strike w:val="0"/>
      <w:dstrike w:val="0"/>
      <w:outline w:val="0"/>
      <w:color w:val="365f91"/>
      <w:spacing w:val="0"/>
      <w:kern w:val="0"/>
      <w:position w:val="0"/>
      <w:sz w:val="28"/>
      <w:szCs w:val="28"/>
      <w:u w:val="none" w:color="365f91"/>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Narrow" w:cs="Arial Narrow" w:hAnsi="Arial Narrow" w:eastAsia="Arial Narrow"/>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Narrow" w:cs="Arial Narrow" w:hAnsi="Arial Narrow" w:eastAsia="Arial Narrow"/>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im - Table Heading">
    <w:name w:val="Sim - Table Heading"/>
    <w:next w:val="Sim - Table Heading"/>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Arial Narrow" w:cs="Arial Unicode MS" w:hAnsi="Arial Narrow" w:eastAsia="Arial Unicode MS"/>
      <w:b w:val="1"/>
      <w:bCs w:val="1"/>
      <w:i w:val="0"/>
      <w:iCs w:val="0"/>
      <w:smallCaps w:val="1"/>
      <w:strike w:val="0"/>
      <w:dstrike w:val="0"/>
      <w:outline w:val="0"/>
      <w:color w:val="000000"/>
      <w:spacing w:val="0"/>
      <w:kern w:val="0"/>
      <w:position w:val="0"/>
      <w:sz w:val="22"/>
      <w:szCs w:val="22"/>
      <w:u w:val="none" w:color="000000"/>
      <w:vertAlign w:val="baseline"/>
      <w:lang w:val="en-US"/>
    </w:rPr>
  </w:style>
  <w:style w:type="paragraph" w:styleId="SIM Sub Heading">
    <w:name w:val="SIM Sub Heading"/>
    <w:next w:val="SIM Sub Heading"/>
    <w:pPr>
      <w:keepNext w:val="0"/>
      <w:keepLines w:val="0"/>
      <w:pageBreakBefore w:val="0"/>
      <w:widowControl w:val="1"/>
      <w:shd w:val="clear" w:color="auto" w:fill="auto"/>
      <w:suppressAutoHyphens w:val="0"/>
      <w:bidi w:val="0"/>
      <w:spacing w:before="60" w:after="60" w:line="240" w:lineRule="auto"/>
      <w:ind w:left="0" w:right="0" w:firstLine="0"/>
      <w:jc w:val="left"/>
      <w:outlineLvl w:val="9"/>
    </w:pPr>
    <w:rPr>
      <w:rFonts w:ascii="Arial Narrow" w:cs="Arial Unicode MS" w:hAnsi="Arial Narrow"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EB54B4E5E704BA6EDA0FA1B673A44" ma:contentTypeVersion="3" ma:contentTypeDescription="Create a new document." ma:contentTypeScope="" ma:versionID="068ae9f5d5671f39e8ea86095a804196">
  <xsd:schema xmlns:xsd="http://www.w3.org/2001/XMLSchema" xmlns:xs="http://www.w3.org/2001/XMLSchema" xmlns:p="http://schemas.microsoft.com/office/2006/metadata/properties" xmlns:ns1="http://schemas.microsoft.com/sharepoint/v3" targetNamespace="http://schemas.microsoft.com/office/2006/metadata/properties" ma:root="true" ma:fieldsID="a2024ffe2cc0118bf74eee0a95c5c962" ns1:_="">
    <xsd:import namespace="http://schemas.microsoft.com/sharepoint/v3"/>
    <xsd:element name="properties">
      <xsd:complexType>
        <xsd:sequence>
          <xsd:element name="documentManagement">
            <xsd:complexType>
              <xsd:all>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hidden="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707FF-4AC4-49F1-8268-E7B5D649442A}"/>
</file>

<file path=customXml/itemProps2.xml><?xml version="1.0" encoding="utf-8"?>
<ds:datastoreItem xmlns:ds="http://schemas.openxmlformats.org/officeDocument/2006/customXml" ds:itemID="{ECB7E2E8-1D1D-4F15-8441-938E49E9B47C}"/>
</file>

<file path=customXml/itemProps3.xml><?xml version="1.0" encoding="utf-8"?>
<ds:datastoreItem xmlns:ds="http://schemas.openxmlformats.org/officeDocument/2006/customXml" ds:itemID="{59E8D360-6CEA-413B-B5DD-4F246E74D04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0x0101008BAEB54B4E5E704BA6EDA0FA1B673A44</vt:lpwstr>
  </property>
  <property fmtid="{D5CDD505-2E9C-101B-9397-08002B2CF9AE}" pid="3" name="ItemRetentionFormula">
    <vt:lpwstr/>
  </property>
  <property fmtid="{D5CDD505-2E9C-101B-9397-08002B2CF9AE}" pid="4" name="_dlc_policyId">
    <vt:lpwstr/>
  </property>
</Properties>
</file>